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EBAC" w14:textId="0FBC90AF" w:rsidR="00241C01" w:rsidRPr="004C225E" w:rsidRDefault="00241C01" w:rsidP="00241C01">
      <w:pPr>
        <w:pStyle w:val="a4"/>
        <w:widowControl w:val="0"/>
        <w:tabs>
          <w:tab w:val="clear" w:pos="9072"/>
          <w:tab w:val="left" w:pos="480"/>
          <w:tab w:val="right" w:pos="10065"/>
        </w:tabs>
        <w:spacing w:after="0" w:line="276" w:lineRule="auto"/>
        <w:ind w:left="2160" w:right="-58" w:hanging="2160"/>
        <w:jc w:val="left"/>
        <w:rPr>
          <w:rFonts w:ascii="Arial" w:hAnsi="Arial" w:cs="Arial"/>
          <w:b/>
          <w:bCs/>
          <w:color w:val="000000" w:themeColor="text1"/>
          <w:sz w:val="24"/>
          <w:lang w:val="en-US" w:eastAsia="zh-TW"/>
        </w:rPr>
      </w:pPr>
      <w:bookmarkStart w:id="0" w:name="_Hlk114509780"/>
      <w:bookmarkStart w:id="1" w:name="_Hlk139896427"/>
      <w:bookmarkStart w:id="2" w:name="OLE_LINK2"/>
      <w:r w:rsidRPr="004C225E">
        <w:rPr>
          <w:rFonts w:ascii="Arial" w:hAnsi="Arial" w:cs="Arial"/>
          <w:b/>
          <w:bCs/>
          <w:color w:val="000000" w:themeColor="text1"/>
          <w:sz w:val="24"/>
          <w:lang w:val="en-US"/>
        </w:rPr>
        <w:t>3GPP TSG RAN WG1 #1</w:t>
      </w:r>
      <w:r w:rsidR="00C1153E" w:rsidRPr="004C225E">
        <w:rPr>
          <w:rFonts w:ascii="Arial" w:hAnsi="Arial" w:cs="Arial"/>
          <w:b/>
          <w:bCs/>
          <w:color w:val="000000" w:themeColor="text1"/>
          <w:sz w:val="24"/>
          <w:lang w:val="en-US"/>
        </w:rPr>
        <w:t>2</w:t>
      </w:r>
      <w:r w:rsidR="00C33BC6">
        <w:rPr>
          <w:rFonts w:ascii="Arial" w:hAnsi="Arial" w:cs="Arial"/>
          <w:b/>
          <w:bCs/>
          <w:color w:val="000000" w:themeColor="text1"/>
          <w:sz w:val="24"/>
          <w:lang w:val="en-US"/>
        </w:rPr>
        <w:t>3</w:t>
      </w:r>
      <w:r w:rsidRPr="004C225E">
        <w:rPr>
          <w:rFonts w:ascii="Arial" w:hAnsi="Arial" w:cs="Arial"/>
          <w:b/>
          <w:bCs/>
          <w:color w:val="000000" w:themeColor="text1"/>
          <w:sz w:val="24"/>
          <w:lang w:val="en-US"/>
        </w:rPr>
        <w:tab/>
      </w:r>
      <w:r w:rsidRPr="004C225E">
        <w:rPr>
          <w:rFonts w:ascii="Arial" w:hAnsi="Arial" w:cs="Arial"/>
          <w:b/>
          <w:bCs/>
          <w:color w:val="000000" w:themeColor="text1"/>
          <w:sz w:val="24"/>
          <w:lang w:val="en-US"/>
        </w:rPr>
        <w:tab/>
      </w:r>
      <w:r w:rsidR="00C90366" w:rsidRPr="004C225E">
        <w:rPr>
          <w:rFonts w:ascii="Arial" w:hAnsi="Arial" w:cs="Arial"/>
          <w:b/>
          <w:bCs/>
          <w:color w:val="000000" w:themeColor="text1"/>
          <w:sz w:val="24"/>
          <w:lang w:val="en-US"/>
        </w:rPr>
        <w:t>R1-</w:t>
      </w:r>
      <w:r w:rsidR="0058140B" w:rsidRPr="0058140B">
        <w:t xml:space="preserve"> </w:t>
      </w:r>
      <w:r w:rsidR="0058140B" w:rsidRPr="0058140B">
        <w:rPr>
          <w:rFonts w:ascii="Arial" w:hAnsi="Arial" w:cs="Arial"/>
          <w:b/>
          <w:bCs/>
          <w:color w:val="000000" w:themeColor="text1"/>
          <w:sz w:val="24"/>
          <w:lang w:val="en-US"/>
        </w:rPr>
        <w:t>2508368</w:t>
      </w:r>
    </w:p>
    <w:p w14:paraId="6F500012" w14:textId="677C65AB" w:rsidR="00241C01" w:rsidRPr="004C225E" w:rsidRDefault="0058140B" w:rsidP="00241C01">
      <w:pPr>
        <w:pStyle w:val="a4"/>
        <w:widowControl w:val="0"/>
        <w:tabs>
          <w:tab w:val="left" w:pos="480"/>
        </w:tabs>
        <w:spacing w:after="0" w:line="276" w:lineRule="auto"/>
        <w:ind w:right="-57"/>
        <w:jc w:val="left"/>
        <w:rPr>
          <w:rFonts w:ascii="Arial" w:eastAsia="新細明體" w:hAnsi="Arial" w:cs="Arial"/>
          <w:b/>
          <w:bCs/>
          <w:color w:val="000000" w:themeColor="text1"/>
          <w:sz w:val="24"/>
          <w:lang w:val="en-US" w:eastAsia="zh-TW"/>
        </w:rPr>
      </w:pPr>
      <w:bookmarkStart w:id="3" w:name="OLE_LINK1"/>
      <w:bookmarkEnd w:id="0"/>
      <w:bookmarkEnd w:id="1"/>
      <w:r>
        <w:rPr>
          <w:rFonts w:ascii="Arial" w:eastAsia="新細明體" w:hAnsi="Arial" w:cs="Arial"/>
          <w:b/>
          <w:bCs/>
          <w:color w:val="000000" w:themeColor="text1"/>
          <w:sz w:val="24"/>
          <w:lang w:val="en-US" w:eastAsia="zh-TW"/>
        </w:rPr>
        <w:t>Dallas</w:t>
      </w:r>
      <w:r w:rsidR="00B508EE" w:rsidRPr="00B508EE">
        <w:rPr>
          <w:rFonts w:ascii="Arial" w:eastAsia="新細明體" w:hAnsi="Arial" w:cs="Arial"/>
          <w:b/>
          <w:bCs/>
          <w:color w:val="000000" w:themeColor="text1"/>
          <w:sz w:val="24"/>
          <w:lang w:val="en-US" w:eastAsia="zh-TW"/>
        </w:rPr>
        <w:t xml:space="preserve">, </w:t>
      </w:r>
      <w:r>
        <w:rPr>
          <w:rFonts w:ascii="Arial" w:eastAsia="新細明體" w:hAnsi="Arial" w:cs="Arial"/>
          <w:b/>
          <w:bCs/>
          <w:color w:val="000000" w:themeColor="text1"/>
          <w:sz w:val="24"/>
          <w:lang w:val="en-US" w:eastAsia="zh-TW"/>
        </w:rPr>
        <w:t>Texas</w:t>
      </w:r>
      <w:r w:rsidR="00B508EE" w:rsidRPr="00B508EE">
        <w:rPr>
          <w:rFonts w:ascii="Arial" w:eastAsia="新細明體" w:hAnsi="Arial" w:cs="Arial"/>
          <w:b/>
          <w:bCs/>
          <w:color w:val="000000" w:themeColor="text1"/>
          <w:sz w:val="24"/>
          <w:lang w:val="en-US" w:eastAsia="zh-TW"/>
        </w:rPr>
        <w:t>,</w:t>
      </w:r>
      <w:r>
        <w:rPr>
          <w:rFonts w:ascii="Arial" w:eastAsia="新細明體" w:hAnsi="Arial" w:cs="Arial"/>
          <w:b/>
          <w:bCs/>
          <w:color w:val="000000" w:themeColor="text1"/>
          <w:sz w:val="24"/>
          <w:lang w:val="en-US" w:eastAsia="zh-TW"/>
        </w:rPr>
        <w:t xml:space="preserve"> USA,</w:t>
      </w:r>
      <w:r w:rsidR="00B508EE" w:rsidRPr="00B508EE">
        <w:rPr>
          <w:rFonts w:ascii="Arial" w:eastAsia="新細明體" w:hAnsi="Arial" w:cs="Arial"/>
          <w:b/>
          <w:bCs/>
          <w:color w:val="000000" w:themeColor="text1"/>
          <w:sz w:val="24"/>
          <w:lang w:val="en-US" w:eastAsia="zh-TW"/>
        </w:rPr>
        <w:t xml:space="preserve"> </w:t>
      </w:r>
      <w:r w:rsidR="00C33BC6">
        <w:rPr>
          <w:rFonts w:ascii="Arial" w:eastAsia="新細明體" w:hAnsi="Arial" w:cs="Arial"/>
          <w:b/>
          <w:bCs/>
          <w:color w:val="000000" w:themeColor="text1"/>
          <w:sz w:val="24"/>
          <w:lang w:val="en-US" w:eastAsia="zh-TW"/>
        </w:rPr>
        <w:t>Nov.</w:t>
      </w:r>
      <w:r w:rsidR="00B508EE" w:rsidRPr="00B508EE">
        <w:rPr>
          <w:rFonts w:ascii="Arial" w:eastAsia="新細明體" w:hAnsi="Arial" w:cs="Arial"/>
          <w:b/>
          <w:bCs/>
          <w:color w:val="000000" w:themeColor="text1"/>
          <w:sz w:val="24"/>
          <w:lang w:val="en-US" w:eastAsia="zh-TW"/>
        </w:rPr>
        <w:t xml:space="preserve"> </w:t>
      </w:r>
      <w:r w:rsidR="00C33BC6">
        <w:rPr>
          <w:rFonts w:ascii="Arial" w:eastAsia="新細明體" w:hAnsi="Arial" w:cs="Arial"/>
          <w:b/>
          <w:bCs/>
          <w:color w:val="000000" w:themeColor="text1"/>
          <w:sz w:val="24"/>
          <w:lang w:val="en-US" w:eastAsia="zh-TW"/>
        </w:rPr>
        <w:t>17</w:t>
      </w:r>
      <w:r w:rsidR="00B508EE" w:rsidRPr="00B508EE">
        <w:rPr>
          <w:rFonts w:ascii="Arial" w:eastAsia="新細明體" w:hAnsi="Arial" w:cs="Arial"/>
          <w:b/>
          <w:bCs/>
          <w:color w:val="000000" w:themeColor="text1"/>
          <w:sz w:val="24"/>
          <w:lang w:val="en-US" w:eastAsia="zh-TW"/>
        </w:rPr>
        <w:t xml:space="preserve">th – </w:t>
      </w:r>
      <w:r w:rsidR="00AE7167">
        <w:rPr>
          <w:rFonts w:ascii="Arial" w:eastAsia="新細明體" w:hAnsi="Arial" w:cs="Arial"/>
          <w:b/>
          <w:bCs/>
          <w:color w:val="000000" w:themeColor="text1"/>
          <w:sz w:val="24"/>
          <w:lang w:val="en-US" w:eastAsia="zh-TW"/>
        </w:rPr>
        <w:t>21st</w:t>
      </w:r>
      <w:r w:rsidR="00B508EE" w:rsidRPr="00B508EE">
        <w:rPr>
          <w:rFonts w:ascii="Arial" w:eastAsia="新細明體" w:hAnsi="Arial" w:cs="Arial"/>
          <w:b/>
          <w:bCs/>
          <w:color w:val="000000" w:themeColor="text1"/>
          <w:sz w:val="24"/>
          <w:lang w:val="en-US" w:eastAsia="zh-TW"/>
        </w:rPr>
        <w:t>, 2025</w:t>
      </w:r>
    </w:p>
    <w:bookmarkEnd w:id="2"/>
    <w:bookmarkEnd w:id="3"/>
    <w:p w14:paraId="10E7F945" w14:textId="77777777" w:rsidR="008750B9" w:rsidRPr="004C225E"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369B7FA3" w:rsidR="00ED73DD" w:rsidRPr="004C225E"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C225E">
        <w:rPr>
          <w:rFonts w:ascii="Arial" w:hAnsi="Arial" w:cs="Arial"/>
          <w:b/>
          <w:bCs/>
          <w:color w:val="000000" w:themeColor="text1"/>
          <w:sz w:val="24"/>
          <w:lang w:val="en-US"/>
        </w:rPr>
        <w:t>Agenda Item:</w:t>
      </w:r>
      <w:r w:rsidRPr="004C225E">
        <w:rPr>
          <w:rFonts w:ascii="Arial" w:hAnsi="Arial" w:cs="Arial"/>
          <w:b/>
          <w:bCs/>
          <w:color w:val="000000" w:themeColor="text1"/>
          <w:sz w:val="24"/>
          <w:lang w:val="en-US"/>
        </w:rPr>
        <w:tab/>
      </w:r>
      <w:r w:rsidR="00B508EE" w:rsidRPr="00B508EE">
        <w:rPr>
          <w:rFonts w:ascii="Arial" w:hAnsi="Arial" w:cs="Arial"/>
          <w:b/>
          <w:bCs/>
          <w:color w:val="000000" w:themeColor="text1"/>
          <w:sz w:val="24"/>
          <w:lang w:val="en-US"/>
        </w:rPr>
        <w:t>10.2.1</w:t>
      </w:r>
    </w:p>
    <w:p w14:paraId="02AA2B85" w14:textId="27F94783" w:rsidR="007D4C02" w:rsidRPr="004C225E"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C225E">
        <w:rPr>
          <w:rFonts w:ascii="Arial" w:hAnsi="Arial" w:cs="Arial"/>
          <w:b/>
          <w:bCs/>
          <w:color w:val="000000" w:themeColor="text1"/>
          <w:sz w:val="24"/>
          <w:lang w:val="en-US"/>
        </w:rPr>
        <w:t xml:space="preserve">Source: </w:t>
      </w:r>
      <w:r w:rsidRPr="004C225E">
        <w:rPr>
          <w:rFonts w:ascii="Arial" w:hAnsi="Arial" w:cs="Arial"/>
          <w:b/>
          <w:bCs/>
          <w:color w:val="000000" w:themeColor="text1"/>
          <w:sz w:val="24"/>
          <w:lang w:val="en-US"/>
        </w:rPr>
        <w:tab/>
      </w:r>
      <w:r w:rsidR="00F05260" w:rsidRPr="004C225E">
        <w:rPr>
          <w:rFonts w:ascii="Arial" w:hAnsi="Arial" w:cs="Arial"/>
          <w:b/>
          <w:bCs/>
          <w:color w:val="000000" w:themeColor="text1"/>
          <w:sz w:val="24"/>
          <w:lang w:val="en-US"/>
        </w:rPr>
        <w:t>MediaTek Inc.</w:t>
      </w:r>
    </w:p>
    <w:p w14:paraId="55544A88" w14:textId="326FA5BC" w:rsidR="007D4C02" w:rsidRPr="004C225E"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C225E">
        <w:rPr>
          <w:rFonts w:ascii="Arial" w:hAnsi="Arial" w:cs="Arial"/>
          <w:b/>
          <w:bCs/>
          <w:color w:val="000000" w:themeColor="text1"/>
          <w:sz w:val="24"/>
          <w:lang w:val="en-US"/>
        </w:rPr>
        <w:t>Title:</w:t>
      </w:r>
      <w:r w:rsidRPr="004C225E">
        <w:rPr>
          <w:rFonts w:ascii="Arial" w:hAnsi="Arial" w:cs="Arial"/>
          <w:b/>
          <w:bCs/>
          <w:color w:val="000000" w:themeColor="text1"/>
          <w:sz w:val="24"/>
          <w:lang w:val="en-US"/>
        </w:rPr>
        <w:tab/>
      </w:r>
      <w:r w:rsidR="00F51134" w:rsidRPr="004C225E">
        <w:rPr>
          <w:rFonts w:ascii="Arial" w:hAnsi="Arial" w:cs="Arial"/>
          <w:b/>
          <w:bCs/>
          <w:color w:val="000000" w:themeColor="text1"/>
          <w:sz w:val="24"/>
          <w:lang w:val="en-US"/>
        </w:rPr>
        <w:t xml:space="preserve">Improvement of </w:t>
      </w:r>
      <w:bookmarkStart w:id="4" w:name="OLE_LINK4"/>
      <w:r w:rsidR="00F51134" w:rsidRPr="004C225E">
        <w:rPr>
          <w:rFonts w:ascii="Arial" w:hAnsi="Arial" w:cs="Arial"/>
          <w:b/>
          <w:bCs/>
          <w:color w:val="000000" w:themeColor="text1"/>
          <w:sz w:val="24"/>
          <w:lang w:val="en-US"/>
        </w:rPr>
        <w:t>SRS capacity and coverage</w:t>
      </w:r>
      <w:bookmarkEnd w:id="4"/>
    </w:p>
    <w:p w14:paraId="1DBC2C9C" w14:textId="493339E3" w:rsidR="007122C4" w:rsidRPr="004C225E"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C225E">
        <w:rPr>
          <w:rFonts w:ascii="Arial" w:hAnsi="Arial" w:cs="Arial"/>
          <w:b/>
          <w:snapToGrid w:val="0"/>
          <w:color w:val="000000" w:themeColor="text1"/>
          <w:kern w:val="2"/>
          <w:sz w:val="24"/>
          <w:lang w:val="en-US" w:eastAsia="ko-KR"/>
        </w:rPr>
        <w:t>Document for:</w:t>
      </w:r>
      <w:r w:rsidRPr="004C225E">
        <w:rPr>
          <w:rFonts w:ascii="Arial" w:hAnsi="Arial" w:cs="Arial"/>
          <w:snapToGrid w:val="0"/>
          <w:color w:val="000000" w:themeColor="text1"/>
          <w:kern w:val="2"/>
          <w:sz w:val="24"/>
          <w:lang w:val="en-US" w:eastAsia="ko-KR"/>
        </w:rPr>
        <w:t xml:space="preserve"> </w:t>
      </w:r>
      <w:r w:rsidRPr="004C225E">
        <w:rPr>
          <w:rFonts w:ascii="Arial" w:hAnsi="Arial" w:cs="Arial"/>
          <w:snapToGrid w:val="0"/>
          <w:color w:val="000000" w:themeColor="text1"/>
          <w:kern w:val="2"/>
          <w:sz w:val="24"/>
          <w:lang w:val="en-US" w:eastAsia="ko-KR"/>
        </w:rPr>
        <w:tab/>
      </w:r>
      <w:r w:rsidR="00F05260" w:rsidRPr="004C225E">
        <w:rPr>
          <w:rFonts w:ascii="Arial" w:hAnsi="Arial" w:cs="Arial"/>
          <w:b/>
          <w:snapToGrid w:val="0"/>
          <w:color w:val="000000" w:themeColor="text1"/>
          <w:kern w:val="2"/>
          <w:sz w:val="24"/>
          <w:lang w:val="en-US" w:eastAsia="ko-KR"/>
        </w:rPr>
        <w:t xml:space="preserve">Discussion and </w:t>
      </w:r>
      <w:r w:rsidRPr="004C225E">
        <w:rPr>
          <w:rFonts w:ascii="Arial" w:hAnsi="Arial" w:cs="Arial"/>
          <w:b/>
          <w:snapToGrid w:val="0"/>
          <w:color w:val="000000" w:themeColor="text1"/>
          <w:kern w:val="2"/>
          <w:sz w:val="24"/>
          <w:lang w:val="en-US" w:eastAsia="ko-KR"/>
        </w:rPr>
        <w:t>Decision</w:t>
      </w:r>
    </w:p>
    <w:p w14:paraId="436D6B06" w14:textId="767C1982" w:rsidR="009602DF" w:rsidRPr="004C225E" w:rsidRDefault="009602DF" w:rsidP="0018527F">
      <w:pPr>
        <w:spacing w:before="240" w:after="0" w:line="360" w:lineRule="auto"/>
        <w:rPr>
          <w:rFonts w:ascii="Arial" w:eastAsia="新細明體" w:hAnsi="Arial" w:cs="Arial"/>
          <w:color w:val="000000" w:themeColor="text1"/>
          <w:szCs w:val="20"/>
          <w:lang w:eastAsia="zh-TW"/>
        </w:rPr>
      </w:pPr>
      <w:bookmarkStart w:id="5" w:name="OLE_LINK12"/>
      <w:r w:rsidRPr="004C225E">
        <w:rPr>
          <w:rFonts w:ascii="Arial" w:eastAsia="新細明體" w:hAnsi="Arial" w:cs="Arial"/>
          <w:color w:val="000000" w:themeColor="text1"/>
          <w:szCs w:val="20"/>
          <w:lang w:eastAsia="zh-TW"/>
        </w:rPr>
        <w:t>In this contribution, we share our views on</w:t>
      </w:r>
      <w:r w:rsidR="0065659F" w:rsidRPr="004C225E">
        <w:rPr>
          <w:rFonts w:ascii="Arial" w:eastAsia="新細明體" w:hAnsi="Arial" w:cs="Arial"/>
          <w:color w:val="000000" w:themeColor="text1"/>
          <w:szCs w:val="20"/>
          <w:lang w:eastAsia="zh-TW"/>
        </w:rPr>
        <w:t xml:space="preserve"> the</w:t>
      </w:r>
      <w:r w:rsidR="009E13E9" w:rsidRPr="004C225E">
        <w:rPr>
          <w:rFonts w:ascii="Arial" w:eastAsia="新細明體" w:hAnsi="Arial" w:cs="Arial"/>
          <w:color w:val="000000" w:themeColor="text1"/>
          <w:szCs w:val="20"/>
          <w:lang w:eastAsia="zh-TW"/>
        </w:rPr>
        <w:t xml:space="preserve"> remaining issues </w:t>
      </w:r>
      <w:r w:rsidR="00C33BC6">
        <w:rPr>
          <w:rFonts w:ascii="Arial" w:eastAsia="新細明體" w:hAnsi="Arial" w:cs="Arial"/>
          <w:color w:val="000000" w:themeColor="text1"/>
          <w:szCs w:val="20"/>
          <w:lang w:eastAsia="zh-TW"/>
        </w:rPr>
        <w:t>of SRS enhancement.</w:t>
      </w:r>
    </w:p>
    <w:bookmarkEnd w:id="5"/>
    <w:p w14:paraId="079224AA" w14:textId="77777777" w:rsidR="004C3251" w:rsidRPr="004C3251" w:rsidRDefault="004C3251" w:rsidP="004C3251">
      <w:pPr>
        <w:pStyle w:val="1"/>
        <w:rPr>
          <w:color w:val="000000" w:themeColor="text1"/>
          <w:sz w:val="28"/>
        </w:rPr>
      </w:pPr>
      <w:r w:rsidRPr="004C3251">
        <w:rPr>
          <w:color w:val="000000" w:themeColor="text1"/>
          <w:sz w:val="28"/>
        </w:rPr>
        <w:t>SRS intra-repetition hopping</w:t>
      </w:r>
    </w:p>
    <w:p w14:paraId="0C953267" w14:textId="77777777" w:rsidR="004C3251" w:rsidRPr="004C3251" w:rsidRDefault="004C3251" w:rsidP="004C3251">
      <w:pPr>
        <w:pStyle w:val="2"/>
        <w:rPr>
          <w:rFonts w:ascii="Arial" w:hAnsi="Arial"/>
          <w:szCs w:val="24"/>
        </w:rPr>
      </w:pPr>
      <w:r w:rsidRPr="004C3251">
        <w:rPr>
          <w:rFonts w:ascii="Arial" w:hAnsi="Arial"/>
          <w:szCs w:val="24"/>
        </w:rPr>
        <w:t xml:space="preserve">SRS intra-repetition hopping </w:t>
      </w:r>
      <w:proofErr w:type="gramStart"/>
      <w:r w:rsidRPr="004C3251">
        <w:rPr>
          <w:rFonts w:ascii="Arial" w:hAnsi="Arial"/>
          <w:szCs w:val="24"/>
        </w:rPr>
        <w:t>pattern</w:t>
      </w:r>
      <w:proofErr w:type="gramEnd"/>
    </w:p>
    <w:p w14:paraId="0D87F134" w14:textId="426B5709" w:rsidR="004C225E" w:rsidRPr="004C225E" w:rsidRDefault="004C225E" w:rsidP="006278F1">
      <w:pPr>
        <w:spacing w:before="240"/>
        <w:rPr>
          <w:rFonts w:ascii="Arial" w:hAnsi="Arial" w:cs="Arial"/>
        </w:rPr>
      </w:pPr>
      <w:r w:rsidRPr="004C225E">
        <w:rPr>
          <w:rFonts w:ascii="Arial" w:hAnsi="Arial" w:cs="Arial"/>
        </w:rPr>
        <w:t>In RAN1#122</w:t>
      </w:r>
      <w:r w:rsidR="00C33BC6">
        <w:rPr>
          <w:rFonts w:ascii="Arial" w:hAnsi="Arial" w:cs="Arial"/>
        </w:rPr>
        <w:t>-bis</w:t>
      </w:r>
      <w:r w:rsidRPr="004C225E">
        <w:rPr>
          <w:rFonts w:ascii="Arial" w:hAnsi="Arial" w:cs="Arial"/>
        </w:rPr>
        <w:t xml:space="preserve">, the following </w:t>
      </w:r>
      <w:r w:rsidR="00C33BC6">
        <w:rPr>
          <w:rFonts w:ascii="Arial" w:hAnsi="Arial" w:cs="Arial"/>
        </w:rPr>
        <w:t>working</w:t>
      </w:r>
      <w:r w:rsidRPr="004C225E">
        <w:rPr>
          <w:rFonts w:ascii="Arial" w:hAnsi="Arial" w:cs="Arial"/>
        </w:rPr>
        <w:t xml:space="preserve"> </w:t>
      </w:r>
      <w:r w:rsidR="00C33BC6">
        <w:rPr>
          <w:rFonts w:ascii="Arial" w:hAnsi="Arial" w:cs="Arial"/>
        </w:rPr>
        <w:t>assumption was</w:t>
      </w:r>
      <w:r w:rsidRPr="004C225E">
        <w:rPr>
          <w:rFonts w:ascii="Arial" w:hAnsi="Arial" w:cs="Arial"/>
        </w:rPr>
        <w:t xml:space="preserve"> </w:t>
      </w:r>
      <w:r w:rsidR="00C33BC6">
        <w:rPr>
          <w:rFonts w:ascii="Arial" w:hAnsi="Arial" w:cs="Arial"/>
        </w:rPr>
        <w:t>made</w:t>
      </w:r>
      <w:r w:rsidRPr="004C225E">
        <w:rPr>
          <w:rFonts w:ascii="Arial" w:hAnsi="Arial" w:cs="Arial"/>
        </w:rPr>
        <w:t>.</w:t>
      </w:r>
    </w:p>
    <w:tbl>
      <w:tblPr>
        <w:tblStyle w:val="af2"/>
        <w:tblW w:w="0" w:type="auto"/>
        <w:tblLook w:val="04A0" w:firstRow="1" w:lastRow="0" w:firstColumn="1" w:lastColumn="0" w:noHBand="0" w:noVBand="1"/>
      </w:tblPr>
      <w:tblGrid>
        <w:gridCol w:w="10141"/>
      </w:tblGrid>
      <w:tr w:rsidR="004C225E" w:rsidRPr="00F33104" w14:paraId="1F56B877" w14:textId="77777777" w:rsidTr="004C3251">
        <w:trPr>
          <w:trHeight w:val="2245"/>
        </w:trPr>
        <w:tc>
          <w:tcPr>
            <w:tcW w:w="10141" w:type="dxa"/>
          </w:tcPr>
          <w:p w14:paraId="48A5D298" w14:textId="77777777" w:rsidR="00C33BC6" w:rsidRPr="00A001DD" w:rsidRDefault="00C33BC6" w:rsidP="004C3251">
            <w:pPr>
              <w:spacing w:after="0"/>
              <w:rPr>
                <w:rFonts w:ascii="Arial" w:eastAsia="DengXian" w:hAnsi="Arial" w:cs="Arial"/>
                <w:b/>
                <w:bCs/>
                <w:szCs w:val="20"/>
                <w:lang w:eastAsia="zh-CN"/>
              </w:rPr>
            </w:pPr>
            <w:r w:rsidRPr="00A001DD">
              <w:rPr>
                <w:rFonts w:ascii="Arial" w:eastAsia="DengXian" w:hAnsi="Arial" w:cs="Arial"/>
                <w:b/>
                <w:bCs/>
                <w:highlight w:val="darkYellow"/>
                <w:lang w:eastAsia="zh-CN"/>
              </w:rPr>
              <w:t>Working Assumption:</w:t>
            </w:r>
            <w:r w:rsidRPr="00A001DD">
              <w:rPr>
                <w:rFonts w:ascii="Arial" w:eastAsia="DengXian" w:hAnsi="Arial" w:cs="Arial"/>
                <w:b/>
                <w:bCs/>
                <w:lang w:eastAsia="zh-CN"/>
              </w:rPr>
              <w:t xml:space="preserve"> </w:t>
            </w:r>
          </w:p>
          <w:p w14:paraId="1C8CF03B" w14:textId="77777777" w:rsidR="00C33BC6" w:rsidRPr="005C03ED" w:rsidRDefault="00C33BC6" w:rsidP="004C3251">
            <w:pPr>
              <w:spacing w:after="0"/>
              <w:contextualSpacing/>
              <w:rPr>
                <w:rFonts w:ascii="Arial" w:eastAsia="DengXian" w:hAnsi="Arial" w:cs="Arial"/>
                <w:lang w:eastAsia="zh-CN"/>
              </w:rPr>
            </w:pPr>
            <w:r w:rsidRPr="005C03ED">
              <w:rPr>
                <w:rFonts w:ascii="Arial" w:eastAsia="DengXian" w:hAnsi="Arial" w:cs="Arial"/>
                <w:lang w:eastAsia="zh-CN"/>
              </w:rPr>
              <w:t xml:space="preserve">For intra-repetition hopping for SRS repetition symbols within each SRS </w:t>
            </w:r>
            <w:r w:rsidRPr="00B14FA3">
              <w:rPr>
                <w:rFonts w:ascii="Arial" w:eastAsia="DengXian" w:hAnsi="Arial" w:cs="Arial"/>
                <w:lang w:eastAsia="zh-CN"/>
              </w:rPr>
              <w:t>frequency hop, support Alt-2:</w:t>
            </w:r>
          </w:p>
          <w:p w14:paraId="65E8C732" w14:textId="77777777" w:rsidR="00C33BC6" w:rsidRPr="005C03ED" w:rsidRDefault="00C33BC6" w:rsidP="004C3251">
            <w:pPr>
              <w:pStyle w:val="af8"/>
              <w:numPr>
                <w:ilvl w:val="0"/>
                <w:numId w:val="24"/>
              </w:numPr>
              <w:autoSpaceDN w:val="0"/>
              <w:spacing w:after="0"/>
              <w:jc w:val="left"/>
              <w:rPr>
                <w:rFonts w:ascii="Arial" w:eastAsia="DengXian" w:hAnsi="Arial" w:cs="Arial"/>
                <w:lang w:eastAsia="zh-CN"/>
              </w:rPr>
            </w:pPr>
            <w:r w:rsidRPr="005C03ED">
              <w:rPr>
                <w:rFonts w:ascii="Arial" w:eastAsia="DengXian" w:hAnsi="Arial" w:cs="Arial"/>
                <w:lang w:eastAsia="zh-CN"/>
              </w:rPr>
              <w:t>when P</w:t>
            </w:r>
            <w:r w:rsidRPr="005C03ED">
              <w:rPr>
                <w:rFonts w:ascii="Arial" w:eastAsia="DengXian" w:hAnsi="Arial" w:cs="Arial"/>
                <w:vertAlign w:val="subscript"/>
                <w:lang w:eastAsia="zh-CN"/>
              </w:rPr>
              <w:t>F</w:t>
            </w:r>
            <w:r w:rsidRPr="005C03ED">
              <w:rPr>
                <w:rFonts w:ascii="Arial" w:eastAsia="DengXian" w:hAnsi="Arial" w:cs="Arial"/>
                <w:lang w:eastAsia="zh-CN"/>
              </w:rPr>
              <w:t>=K=2, select at least one of the following basic patterns:</w:t>
            </w:r>
          </w:p>
          <w:p w14:paraId="2E2EB91C" w14:textId="77777777" w:rsidR="00C33BC6" w:rsidRPr="005C03ED" w:rsidRDefault="00C33BC6" w:rsidP="004C3251">
            <w:pPr>
              <w:pStyle w:val="af8"/>
              <w:numPr>
                <w:ilvl w:val="1"/>
                <w:numId w:val="24"/>
              </w:numPr>
              <w:autoSpaceDN w:val="0"/>
              <w:spacing w:after="0"/>
              <w:jc w:val="left"/>
              <w:rPr>
                <w:rFonts w:ascii="Arial" w:eastAsia="DengXian" w:hAnsi="Arial" w:cs="Arial"/>
                <w:lang w:eastAsia="zh-CN"/>
              </w:rPr>
            </w:pPr>
            <w:r w:rsidRPr="005C03ED">
              <w:rPr>
                <w:rFonts w:ascii="Arial" w:eastAsia="DengXian" w:hAnsi="Arial" w:cs="Arial"/>
                <w:lang w:eastAsia="zh-CN"/>
              </w:rPr>
              <w:t>Alt 1 (consecutive mapping): {</w:t>
            </w:r>
            <w:proofErr w:type="gramStart"/>
            <w:r w:rsidRPr="005C03ED">
              <w:rPr>
                <w:rFonts w:ascii="Arial" w:eastAsia="DengXian" w:hAnsi="Arial" w:cs="Arial"/>
                <w:lang w:eastAsia="zh-CN"/>
              </w:rPr>
              <w:t>0,…</w:t>
            </w:r>
            <w:proofErr w:type="gramEnd"/>
            <w:r w:rsidRPr="005C03ED">
              <w:rPr>
                <w:rFonts w:ascii="Arial" w:eastAsia="DengXian" w:hAnsi="Arial" w:cs="Arial"/>
                <w:lang w:eastAsia="zh-CN"/>
              </w:rPr>
              <w:t>,0,1,…,1}</w:t>
            </w:r>
          </w:p>
          <w:p w14:paraId="518028E2" w14:textId="77777777" w:rsidR="00C33BC6" w:rsidRPr="005C03ED" w:rsidRDefault="00C33BC6" w:rsidP="004C3251">
            <w:pPr>
              <w:pStyle w:val="af8"/>
              <w:numPr>
                <w:ilvl w:val="1"/>
                <w:numId w:val="24"/>
              </w:numPr>
              <w:autoSpaceDN w:val="0"/>
              <w:spacing w:after="0"/>
              <w:jc w:val="left"/>
              <w:rPr>
                <w:rFonts w:ascii="Arial" w:eastAsia="DengXian" w:hAnsi="Arial" w:cs="Arial"/>
                <w:lang w:eastAsia="zh-CN"/>
              </w:rPr>
            </w:pPr>
            <w:r w:rsidRPr="005C03ED">
              <w:rPr>
                <w:rFonts w:ascii="Arial" w:eastAsia="DengXian" w:hAnsi="Arial" w:cs="Arial"/>
                <w:lang w:eastAsia="zh-CN"/>
              </w:rPr>
              <w:t>Alt 2 (non-consecutive mapping): {0,1</w:t>
            </w:r>
            <w:proofErr w:type="gramStart"/>
            <w:r w:rsidRPr="005C03ED">
              <w:rPr>
                <w:rFonts w:ascii="Arial" w:eastAsia="DengXian" w:hAnsi="Arial" w:cs="Arial"/>
                <w:lang w:eastAsia="zh-CN"/>
              </w:rPr>
              <w:t>,,…</w:t>
            </w:r>
            <w:proofErr w:type="gramEnd"/>
            <w:r w:rsidRPr="005C03ED">
              <w:rPr>
                <w:rFonts w:ascii="Arial" w:eastAsia="DengXian" w:hAnsi="Arial" w:cs="Arial"/>
                <w:lang w:eastAsia="zh-CN"/>
              </w:rPr>
              <w:t>,0,1}</w:t>
            </w:r>
          </w:p>
          <w:p w14:paraId="3CAD4B68" w14:textId="77777777" w:rsidR="00C33BC6" w:rsidRPr="005C03ED" w:rsidRDefault="00C33BC6" w:rsidP="004C3251">
            <w:pPr>
              <w:pStyle w:val="af8"/>
              <w:numPr>
                <w:ilvl w:val="0"/>
                <w:numId w:val="24"/>
              </w:numPr>
              <w:autoSpaceDN w:val="0"/>
              <w:spacing w:after="0"/>
              <w:jc w:val="left"/>
              <w:rPr>
                <w:rFonts w:ascii="Arial" w:eastAsia="DengXian" w:hAnsi="Arial" w:cs="Arial"/>
                <w:lang w:eastAsia="zh-CN"/>
              </w:rPr>
            </w:pPr>
            <w:r w:rsidRPr="005C03ED">
              <w:rPr>
                <w:rFonts w:ascii="Arial" w:eastAsia="DengXian" w:hAnsi="Arial" w:cs="Arial"/>
                <w:lang w:eastAsia="zh-CN"/>
              </w:rPr>
              <w:t>when P</w:t>
            </w:r>
            <w:r w:rsidRPr="005C03ED">
              <w:rPr>
                <w:rFonts w:ascii="Arial" w:eastAsia="DengXian" w:hAnsi="Arial" w:cs="Arial"/>
                <w:vertAlign w:val="subscript"/>
                <w:lang w:eastAsia="zh-CN"/>
              </w:rPr>
              <w:t>F</w:t>
            </w:r>
            <w:r w:rsidRPr="005C03ED">
              <w:rPr>
                <w:rFonts w:ascii="Arial" w:eastAsia="DengXian" w:hAnsi="Arial" w:cs="Arial"/>
                <w:lang w:eastAsia="zh-CN"/>
              </w:rPr>
              <w:t>=4 and K=2, down select from the following basic patterns:</w:t>
            </w:r>
          </w:p>
          <w:p w14:paraId="5F329E6F" w14:textId="77777777" w:rsidR="00C33BC6" w:rsidRPr="005C03ED" w:rsidRDefault="00C33BC6" w:rsidP="004C3251">
            <w:pPr>
              <w:pStyle w:val="af8"/>
              <w:numPr>
                <w:ilvl w:val="1"/>
                <w:numId w:val="24"/>
              </w:numPr>
              <w:autoSpaceDN w:val="0"/>
              <w:spacing w:after="0"/>
              <w:jc w:val="left"/>
              <w:rPr>
                <w:rFonts w:ascii="Arial" w:eastAsia="DengXian" w:hAnsi="Arial" w:cs="Arial"/>
                <w:lang w:eastAsia="zh-CN"/>
              </w:rPr>
            </w:pPr>
            <w:r w:rsidRPr="005C03ED">
              <w:rPr>
                <w:rFonts w:ascii="Arial" w:eastAsia="DengXian" w:hAnsi="Arial" w:cs="Arial"/>
                <w:lang w:eastAsia="zh-CN"/>
              </w:rPr>
              <w:t>Alt 1 (consecutive mapping</w:t>
            </w:r>
            <w:proofErr w:type="gramStart"/>
            <w:r w:rsidRPr="005C03ED">
              <w:rPr>
                <w:rFonts w:ascii="Arial" w:eastAsia="DengXian" w:hAnsi="Arial" w:cs="Arial"/>
                <w:lang w:eastAsia="zh-CN"/>
              </w:rPr>
              <w:t>):{</w:t>
            </w:r>
            <w:proofErr w:type="gramEnd"/>
            <w:r w:rsidRPr="005C03ED">
              <w:rPr>
                <w:rFonts w:ascii="Arial" w:eastAsia="DengXian" w:hAnsi="Arial" w:cs="Arial"/>
                <w:lang w:eastAsia="zh-CN"/>
              </w:rPr>
              <w:t>0,…,0,2,…,2}</w:t>
            </w:r>
          </w:p>
          <w:p w14:paraId="33F4F75E" w14:textId="77777777" w:rsidR="00C33BC6" w:rsidRPr="005C03ED" w:rsidRDefault="00C33BC6" w:rsidP="004C3251">
            <w:pPr>
              <w:pStyle w:val="af8"/>
              <w:numPr>
                <w:ilvl w:val="1"/>
                <w:numId w:val="24"/>
              </w:numPr>
              <w:autoSpaceDN w:val="0"/>
              <w:spacing w:after="0"/>
              <w:jc w:val="left"/>
              <w:rPr>
                <w:rFonts w:ascii="Arial" w:eastAsia="SimSun" w:hAnsi="Arial" w:cs="Arial"/>
                <w:lang w:eastAsia="zh-CN"/>
              </w:rPr>
            </w:pPr>
            <w:r w:rsidRPr="005C03ED">
              <w:rPr>
                <w:rFonts w:ascii="Arial" w:eastAsia="DengXian" w:hAnsi="Arial" w:cs="Arial"/>
                <w:lang w:eastAsia="zh-CN"/>
              </w:rPr>
              <w:t>Alt 2 (non-consecutive mapping</w:t>
            </w:r>
            <w:proofErr w:type="gramStart"/>
            <w:r w:rsidRPr="005C03ED">
              <w:rPr>
                <w:rFonts w:ascii="Arial" w:eastAsia="DengXian" w:hAnsi="Arial" w:cs="Arial"/>
                <w:lang w:eastAsia="zh-CN"/>
              </w:rPr>
              <w:t>):{</w:t>
            </w:r>
            <w:proofErr w:type="gramEnd"/>
            <w:r w:rsidRPr="005C03ED">
              <w:rPr>
                <w:rFonts w:ascii="Arial" w:eastAsia="DengXian" w:hAnsi="Arial" w:cs="Arial"/>
                <w:lang w:eastAsia="zh-CN"/>
              </w:rPr>
              <w:t>0,2,…,0,2}</w:t>
            </w:r>
          </w:p>
          <w:p w14:paraId="57C2B254" w14:textId="77777777" w:rsidR="00C33BC6" w:rsidRPr="005C03ED" w:rsidRDefault="00C33BC6" w:rsidP="004C3251">
            <w:pPr>
              <w:pStyle w:val="af8"/>
              <w:numPr>
                <w:ilvl w:val="0"/>
                <w:numId w:val="24"/>
              </w:numPr>
              <w:autoSpaceDN w:val="0"/>
              <w:spacing w:after="0"/>
              <w:jc w:val="left"/>
              <w:rPr>
                <w:rFonts w:ascii="Arial" w:eastAsia="DengXian" w:hAnsi="Arial" w:cs="Arial"/>
                <w:lang w:eastAsia="zh-CN"/>
              </w:rPr>
            </w:pPr>
            <w:r w:rsidRPr="005C03ED">
              <w:rPr>
                <w:rFonts w:ascii="Arial" w:eastAsia="DengXian" w:hAnsi="Arial" w:cs="Arial"/>
                <w:lang w:eastAsia="zh-CN"/>
              </w:rPr>
              <w:t>when P</w:t>
            </w:r>
            <w:r w:rsidRPr="005C03ED">
              <w:rPr>
                <w:rFonts w:ascii="Arial" w:eastAsia="DengXian" w:hAnsi="Arial" w:cs="Arial"/>
                <w:vertAlign w:val="subscript"/>
                <w:lang w:eastAsia="zh-CN"/>
              </w:rPr>
              <w:t>F</w:t>
            </w:r>
            <w:r w:rsidRPr="005C03ED">
              <w:rPr>
                <w:rFonts w:ascii="Arial" w:eastAsia="DengXian" w:hAnsi="Arial" w:cs="Arial"/>
                <w:lang w:eastAsia="zh-CN"/>
              </w:rPr>
              <w:t>=K=4, down select from the following basic patterns:</w:t>
            </w:r>
          </w:p>
          <w:p w14:paraId="634030E8" w14:textId="77777777" w:rsidR="00C33BC6" w:rsidRPr="005C03ED" w:rsidRDefault="00C33BC6" w:rsidP="004C3251">
            <w:pPr>
              <w:pStyle w:val="af8"/>
              <w:numPr>
                <w:ilvl w:val="1"/>
                <w:numId w:val="24"/>
              </w:numPr>
              <w:autoSpaceDN w:val="0"/>
              <w:spacing w:after="0"/>
              <w:jc w:val="left"/>
              <w:rPr>
                <w:rFonts w:ascii="Arial" w:eastAsia="DengXian" w:hAnsi="Arial" w:cs="Arial"/>
                <w:lang w:eastAsia="zh-CN"/>
              </w:rPr>
            </w:pPr>
            <w:r w:rsidRPr="005C03ED">
              <w:rPr>
                <w:rFonts w:ascii="Arial" w:eastAsia="DengXian" w:hAnsi="Arial" w:cs="Arial"/>
                <w:lang w:eastAsia="zh-CN"/>
              </w:rPr>
              <w:t>Alt 1 (consecutive mapping): {</w:t>
            </w:r>
            <w:proofErr w:type="gramStart"/>
            <w:r w:rsidRPr="005C03ED">
              <w:rPr>
                <w:rFonts w:ascii="Arial" w:eastAsia="DengXian" w:hAnsi="Arial" w:cs="Arial"/>
                <w:lang w:eastAsia="zh-CN"/>
              </w:rPr>
              <w:t>0,…</w:t>
            </w:r>
            <w:proofErr w:type="gramEnd"/>
            <w:r w:rsidRPr="005C03ED">
              <w:rPr>
                <w:rFonts w:ascii="Arial" w:eastAsia="DengXian" w:hAnsi="Arial" w:cs="Arial"/>
                <w:lang w:eastAsia="zh-CN"/>
              </w:rPr>
              <w:t>,0,2,…,2,1,…,1,3,…,3}</w:t>
            </w:r>
          </w:p>
          <w:p w14:paraId="09C9D756" w14:textId="23C98CB8" w:rsidR="004C225E" w:rsidRPr="00C33BC6" w:rsidRDefault="00C33BC6" w:rsidP="004C3251">
            <w:pPr>
              <w:pStyle w:val="af8"/>
              <w:numPr>
                <w:ilvl w:val="1"/>
                <w:numId w:val="24"/>
              </w:numPr>
              <w:autoSpaceDN w:val="0"/>
              <w:spacing w:after="0"/>
              <w:jc w:val="left"/>
              <w:rPr>
                <w:rFonts w:eastAsia="SimSun"/>
                <w:lang w:eastAsia="zh-CN"/>
              </w:rPr>
            </w:pPr>
            <w:r w:rsidRPr="005C03ED">
              <w:rPr>
                <w:rFonts w:ascii="Arial" w:eastAsia="DengXian" w:hAnsi="Arial" w:cs="Arial"/>
                <w:lang w:eastAsia="zh-CN"/>
              </w:rPr>
              <w:t>Alt 2 (non-consecutive mapping): {0,2,</w:t>
            </w:r>
            <w:proofErr w:type="gramStart"/>
            <w:r w:rsidRPr="005C03ED">
              <w:rPr>
                <w:rFonts w:ascii="Arial" w:eastAsia="DengXian" w:hAnsi="Arial" w:cs="Arial"/>
                <w:lang w:eastAsia="zh-CN"/>
              </w:rPr>
              <w:t>1,3,…</w:t>
            </w:r>
            <w:proofErr w:type="gramEnd"/>
            <w:r w:rsidRPr="005C03ED">
              <w:rPr>
                <w:rFonts w:ascii="Arial" w:eastAsia="DengXian" w:hAnsi="Arial" w:cs="Arial"/>
                <w:lang w:eastAsia="zh-CN"/>
              </w:rPr>
              <w:t>,0,2,1,3}</w:t>
            </w:r>
          </w:p>
        </w:tc>
      </w:tr>
    </w:tbl>
    <w:p w14:paraId="01140352" w14:textId="77777777" w:rsidR="004C225E" w:rsidRDefault="004C225E" w:rsidP="004C225E">
      <w:pPr>
        <w:rPr>
          <w:rFonts w:ascii="Arial" w:hAnsi="Arial" w:cs="Arial"/>
        </w:rPr>
      </w:pPr>
    </w:p>
    <w:p w14:paraId="6CD85167" w14:textId="7B30B818" w:rsidR="000D3633" w:rsidRDefault="000D3633" w:rsidP="00BD5766">
      <w:pPr>
        <w:jc w:val="left"/>
        <w:rPr>
          <w:rFonts w:ascii="Arial" w:hAnsi="Arial" w:cs="Arial"/>
        </w:rPr>
      </w:pPr>
      <w:r w:rsidRPr="000D3633">
        <w:rPr>
          <w:rFonts w:ascii="Arial" w:hAnsi="Arial" w:cs="Arial"/>
        </w:rPr>
        <w:t xml:space="preserve">Following the Working Assumption from RAN1#122-bis, we have analyzed the two alternatives for the intra-repetition hopping pattern: Alt-1 (consecutive mapping) and Alt-2 (non-consecutive mapping). </w:t>
      </w:r>
    </w:p>
    <w:p w14:paraId="7D95EE46" w14:textId="30ADB39D" w:rsidR="0080679B" w:rsidRDefault="000D3633" w:rsidP="000D3633">
      <w:pPr>
        <w:pStyle w:val="af8"/>
        <w:numPr>
          <w:ilvl w:val="0"/>
          <w:numId w:val="35"/>
        </w:numPr>
        <w:jc w:val="left"/>
        <w:rPr>
          <w:rFonts w:ascii="Arial" w:hAnsi="Arial" w:cs="Arial"/>
          <w:lang w:val="en-US"/>
        </w:rPr>
      </w:pPr>
      <w:r w:rsidRPr="00A001DD">
        <w:rPr>
          <w:rFonts w:ascii="Arial" w:hAnsi="Arial" w:cs="Arial"/>
          <w:b/>
          <w:bCs/>
          <w:lang w:val="en-US"/>
        </w:rPr>
        <w:t>Alt-1</w:t>
      </w:r>
      <w:r w:rsidR="00602825" w:rsidRPr="00A001DD">
        <w:rPr>
          <w:rFonts w:ascii="Arial" w:hAnsi="Arial" w:cs="Arial"/>
          <w:b/>
          <w:bCs/>
          <w:lang w:val="en-US"/>
        </w:rPr>
        <w:t>:</w:t>
      </w:r>
      <w:r w:rsidRPr="00A001DD">
        <w:rPr>
          <w:rFonts w:ascii="Arial" w:hAnsi="Arial" w:cs="Arial"/>
          <w:b/>
          <w:bCs/>
          <w:lang w:val="en-US"/>
        </w:rPr>
        <w:t xml:space="preserve"> </w:t>
      </w:r>
      <w:r w:rsidR="00602825" w:rsidRPr="00A001DD">
        <w:rPr>
          <w:rFonts w:ascii="Arial" w:hAnsi="Arial" w:cs="Arial"/>
          <w:b/>
          <w:bCs/>
          <w:lang w:val="en-US"/>
        </w:rPr>
        <w:t>C</w:t>
      </w:r>
      <w:r w:rsidRPr="00A001DD">
        <w:rPr>
          <w:rFonts w:ascii="Arial" w:hAnsi="Arial" w:cs="Arial"/>
          <w:b/>
          <w:bCs/>
          <w:lang w:val="en-US"/>
        </w:rPr>
        <w:t>onsecutive Mapping</w:t>
      </w:r>
      <w:r w:rsidRPr="000D3633">
        <w:rPr>
          <w:rFonts w:ascii="Arial" w:hAnsi="Arial" w:cs="Arial"/>
          <w:lang w:val="en-US"/>
        </w:rPr>
        <w:br/>
        <w:t xml:space="preserve">Alt-1 represents a natural and logical extension of established principles for SRS repetition from Rel-15 and Rel-17 RPFS. In cases where multiple symbols are transmitted within the same frequency subband (i.e., when R/K &gt; 1), Alt-1 ensures these symbols are transmitted consecutively in time. This maintains the existing, well-understood behavior where repetitions on a given frequency are </w:t>
      </w:r>
      <w:proofErr w:type="gramStart"/>
      <w:r w:rsidRPr="000D3633">
        <w:rPr>
          <w:rFonts w:ascii="Arial" w:hAnsi="Arial" w:cs="Arial"/>
          <w:lang w:val="en-US"/>
        </w:rPr>
        <w:t>time-adjacent</w:t>
      </w:r>
      <w:proofErr w:type="gramEnd"/>
      <w:r w:rsidRPr="000D3633">
        <w:rPr>
          <w:rFonts w:ascii="Arial" w:hAnsi="Arial" w:cs="Arial"/>
          <w:lang w:val="en-US"/>
        </w:rPr>
        <w:t>. This consistency simplifies both UE transmission logic and gNB reception processing, as it does not introduce a new paradigm for how repetitions are handled.</w:t>
      </w:r>
      <w:r>
        <w:rPr>
          <w:rFonts w:ascii="Arial" w:hAnsi="Arial" w:cs="Arial"/>
          <w:lang w:val="en-US"/>
        </w:rPr>
        <w:br/>
      </w:r>
    </w:p>
    <w:p w14:paraId="090997D8" w14:textId="55149C6E" w:rsidR="000D3633" w:rsidRDefault="000D3633" w:rsidP="000D3633">
      <w:pPr>
        <w:pStyle w:val="af8"/>
        <w:numPr>
          <w:ilvl w:val="0"/>
          <w:numId w:val="35"/>
        </w:numPr>
        <w:jc w:val="left"/>
        <w:rPr>
          <w:rFonts w:ascii="Arial" w:hAnsi="Arial" w:cs="Arial"/>
          <w:lang w:val="en-US"/>
        </w:rPr>
      </w:pPr>
      <w:r w:rsidRPr="00A001DD">
        <w:rPr>
          <w:rFonts w:ascii="Arial" w:hAnsi="Arial" w:cs="Arial"/>
          <w:b/>
          <w:bCs/>
          <w:lang w:val="en-US"/>
        </w:rPr>
        <w:t>Alt-2</w:t>
      </w:r>
      <w:r w:rsidR="00602825" w:rsidRPr="00A001DD">
        <w:rPr>
          <w:rFonts w:ascii="Arial" w:hAnsi="Arial" w:cs="Arial"/>
          <w:b/>
          <w:bCs/>
          <w:lang w:val="en-US"/>
        </w:rPr>
        <w:t xml:space="preserve">: </w:t>
      </w:r>
      <w:r w:rsidRPr="00A001DD">
        <w:rPr>
          <w:rFonts w:ascii="Arial" w:hAnsi="Arial" w:cs="Arial"/>
          <w:b/>
          <w:bCs/>
          <w:lang w:val="en-US"/>
        </w:rPr>
        <w:t>Non-Consecutive Mapping</w:t>
      </w:r>
      <w:r w:rsidRPr="000D3633">
        <w:rPr>
          <w:rFonts w:ascii="Arial" w:hAnsi="Arial" w:cs="Arial"/>
          <w:b/>
          <w:bCs/>
          <w:lang w:val="en-US"/>
        </w:rPr>
        <w:br/>
      </w:r>
      <w:r w:rsidRPr="000D3633">
        <w:rPr>
          <w:rFonts w:ascii="Arial" w:hAnsi="Arial" w:cs="Arial"/>
          <w:lang w:val="en-US"/>
        </w:rPr>
        <w:t>While Alt-1 is a straightforward extension, Alt-2 introduces</w:t>
      </w:r>
      <w:r w:rsidR="0011761E">
        <w:rPr>
          <w:rFonts w:ascii="Arial" w:hAnsi="Arial" w:cs="Arial"/>
          <w:lang w:val="en-US"/>
        </w:rPr>
        <w:t xml:space="preserve"> a more complicated pattern. Our understanding of the primary motivation for Alt-2 is to facilitate receiver-side beam sweeping for hybrid beamforming architectures, allowing the gNB to apply different receive beams to the interleaved SRS symbols, as shown in </w:t>
      </w:r>
      <w:r w:rsidR="0011761E">
        <w:rPr>
          <w:rFonts w:ascii="Arial" w:hAnsi="Arial" w:cs="Arial"/>
        </w:rPr>
        <w:fldChar w:fldCharType="begin"/>
      </w:r>
      <w:r w:rsidR="0011761E">
        <w:rPr>
          <w:rFonts w:ascii="Arial" w:hAnsi="Arial" w:cs="Arial"/>
        </w:rPr>
        <w:instrText xml:space="preserve"> REF _Ref212819648 \h  \* MERGEFORMAT </w:instrText>
      </w:r>
      <w:r w:rsidR="0011761E">
        <w:rPr>
          <w:rFonts w:ascii="Arial" w:hAnsi="Arial" w:cs="Arial"/>
        </w:rPr>
      </w:r>
      <w:r w:rsidR="0011761E">
        <w:rPr>
          <w:rFonts w:ascii="Arial" w:hAnsi="Arial" w:cs="Arial"/>
        </w:rPr>
        <w:fldChar w:fldCharType="separate"/>
      </w:r>
      <w:r w:rsidR="0011761E">
        <w:rPr>
          <w:rFonts w:ascii="Arial" w:hAnsi="Arial" w:cs="Arial"/>
        </w:rPr>
        <w:t xml:space="preserve">Figure </w:t>
      </w:r>
      <w:r w:rsidR="0011761E">
        <w:rPr>
          <w:rFonts w:ascii="Arial" w:hAnsi="Arial" w:cs="Arial"/>
          <w:noProof/>
        </w:rPr>
        <w:t>1</w:t>
      </w:r>
      <w:r w:rsidR="0011761E">
        <w:rPr>
          <w:rFonts w:ascii="Arial" w:hAnsi="Arial" w:cs="Arial"/>
        </w:rPr>
        <w:fldChar w:fldCharType="end"/>
      </w:r>
      <w:r w:rsidR="0011761E">
        <w:rPr>
          <w:rFonts w:ascii="Arial" w:hAnsi="Arial" w:cs="Arial"/>
        </w:rPr>
        <w:t>(a)</w:t>
      </w:r>
      <w:r w:rsidR="0011761E">
        <w:rPr>
          <w:rFonts w:ascii="Arial" w:hAnsi="Arial" w:cs="Arial"/>
          <w:lang w:val="en-US"/>
        </w:rPr>
        <w:t xml:space="preserve">. However, this complicated </w:t>
      </w:r>
      <w:r w:rsidR="0011761E">
        <w:rPr>
          <w:rFonts w:ascii="Arial" w:hAnsi="Arial" w:cs="Arial"/>
        </w:rPr>
        <w:t>specification might be unnecessary and has performance and implementation implications.</w:t>
      </w:r>
    </w:p>
    <w:p w14:paraId="1FD96591" w14:textId="77777777" w:rsidR="000D3633" w:rsidRDefault="000D3633" w:rsidP="000D3633">
      <w:pPr>
        <w:pStyle w:val="af8"/>
        <w:jc w:val="left"/>
        <w:rPr>
          <w:rFonts w:ascii="Arial" w:hAnsi="Arial" w:cs="Arial"/>
          <w:lang w:val="en-US"/>
        </w:rPr>
      </w:pPr>
    </w:p>
    <w:p w14:paraId="5012FB2F" w14:textId="25260341" w:rsidR="000D3633" w:rsidRPr="000D3633" w:rsidRDefault="000D3633" w:rsidP="000D3633">
      <w:pPr>
        <w:pStyle w:val="af8"/>
        <w:numPr>
          <w:ilvl w:val="0"/>
          <w:numId w:val="36"/>
        </w:numPr>
        <w:jc w:val="left"/>
        <w:rPr>
          <w:rFonts w:ascii="Arial" w:hAnsi="Arial" w:cs="Arial"/>
          <w:lang w:val="en-US"/>
        </w:rPr>
      </w:pPr>
      <w:r w:rsidRPr="000D3633">
        <w:rPr>
          <w:rFonts w:ascii="Arial" w:hAnsi="Arial" w:cs="Arial"/>
          <w:b/>
          <w:bCs/>
          <w:lang w:val="en-US"/>
        </w:rPr>
        <w:t>Redundancy of the Primary Use Case</w:t>
      </w:r>
      <w:r w:rsidRPr="000D3633">
        <w:rPr>
          <w:rFonts w:ascii="Arial" w:hAnsi="Arial" w:cs="Arial"/>
          <w:lang w:val="en-US"/>
        </w:rPr>
        <w:t xml:space="preserve">: </w:t>
      </w:r>
      <w:r w:rsidR="0011761E">
        <w:rPr>
          <w:rFonts w:ascii="Arial" w:hAnsi="Arial" w:cs="Arial"/>
          <w:lang w:val="en-US"/>
        </w:rPr>
        <w:t>T</w:t>
      </w:r>
      <w:r w:rsidRPr="000D3633">
        <w:rPr>
          <w:rFonts w:ascii="Arial" w:hAnsi="Arial" w:cs="Arial"/>
          <w:lang w:val="en-US"/>
        </w:rPr>
        <w:t>h</w:t>
      </w:r>
      <w:r w:rsidR="0011761E">
        <w:rPr>
          <w:rFonts w:ascii="Arial" w:hAnsi="Arial" w:cs="Arial"/>
          <w:lang w:val="en-US"/>
        </w:rPr>
        <w:t>e</w:t>
      </w:r>
      <w:r w:rsidRPr="000D3633">
        <w:rPr>
          <w:rFonts w:ascii="Arial" w:hAnsi="Arial" w:cs="Arial"/>
          <w:lang w:val="en-US"/>
        </w:rPr>
        <w:t xml:space="preserve"> objective</w:t>
      </w:r>
      <w:r w:rsidR="006F0EC1">
        <w:rPr>
          <w:rFonts w:ascii="Arial" w:hAnsi="Arial" w:cs="Arial"/>
          <w:lang w:val="en-US"/>
        </w:rPr>
        <w:t xml:space="preserve"> to allow receiver beam </w:t>
      </w:r>
      <w:r w:rsidR="00C21604">
        <w:rPr>
          <w:rFonts w:ascii="Arial" w:hAnsi="Arial" w:cs="Arial"/>
          <w:lang w:val="en-US"/>
        </w:rPr>
        <w:t>switching</w:t>
      </w:r>
      <w:r w:rsidRPr="000D3633">
        <w:rPr>
          <w:rFonts w:ascii="Arial" w:hAnsi="Arial" w:cs="Arial"/>
          <w:lang w:val="en-US"/>
        </w:rPr>
        <w:t xml:space="preserve"> can already be achieved with existing mechanisms. A gNB can simply configure a smaller repetition factor (R) and leverage the legacy frequency hopping across different SRS hopping periods to create the necessary time separation for Rx beam switching.</w:t>
      </w:r>
      <w:r>
        <w:rPr>
          <w:rFonts w:ascii="Arial" w:hAnsi="Arial" w:cs="Arial"/>
          <w:lang w:val="en-US"/>
        </w:rPr>
        <w:t xml:space="preserve"> </w:t>
      </w:r>
      <w:r>
        <w:rPr>
          <w:rFonts w:ascii="Arial" w:hAnsi="Arial" w:cs="Arial"/>
        </w:rPr>
        <w:fldChar w:fldCharType="begin"/>
      </w:r>
      <w:r>
        <w:rPr>
          <w:rFonts w:ascii="Arial" w:hAnsi="Arial" w:cs="Arial"/>
        </w:rPr>
        <w:instrText xml:space="preserve"> REF _Ref212819648 \h  \* MERGEFORMAT </w:instrText>
      </w:r>
      <w:r>
        <w:rPr>
          <w:rFonts w:ascii="Arial" w:hAnsi="Arial" w:cs="Arial"/>
        </w:rPr>
      </w:r>
      <w:r>
        <w:rPr>
          <w:rFonts w:ascii="Arial" w:hAnsi="Arial" w:cs="Arial"/>
        </w:rPr>
        <w:fldChar w:fldCharType="separate"/>
      </w:r>
      <w:r>
        <w:rPr>
          <w:rFonts w:ascii="Arial" w:hAnsi="Arial" w:cs="Arial"/>
        </w:rPr>
        <w:t xml:space="preserve">Figure </w:t>
      </w:r>
      <w:r>
        <w:rPr>
          <w:rFonts w:ascii="Arial" w:hAnsi="Arial" w:cs="Arial"/>
          <w:noProof/>
        </w:rPr>
        <w:t>1</w:t>
      </w:r>
      <w:r>
        <w:rPr>
          <w:rFonts w:ascii="Arial" w:hAnsi="Arial" w:cs="Arial"/>
        </w:rPr>
        <w:fldChar w:fldCharType="end"/>
      </w:r>
      <w:r>
        <w:rPr>
          <w:rFonts w:ascii="Arial" w:hAnsi="Arial" w:cs="Arial"/>
        </w:rPr>
        <w:t xml:space="preserve">(b) illustrates this </w:t>
      </w:r>
      <w:r w:rsidR="00F52871">
        <w:rPr>
          <w:rFonts w:ascii="Arial" w:hAnsi="Arial" w:cs="Arial"/>
        </w:rPr>
        <w:t>case</w:t>
      </w:r>
      <w:r>
        <w:rPr>
          <w:rFonts w:ascii="Arial" w:hAnsi="Arial" w:cs="Arial"/>
        </w:rPr>
        <w:t xml:space="preserve">. </w:t>
      </w:r>
      <w:r w:rsidRPr="000D3633">
        <w:rPr>
          <w:rFonts w:ascii="Arial" w:hAnsi="Arial" w:cs="Arial"/>
          <w:lang w:val="en-US"/>
        </w:rPr>
        <w:t xml:space="preserve">This </w:t>
      </w:r>
      <w:r w:rsidRPr="000D3633">
        <w:rPr>
          <w:rFonts w:ascii="Arial" w:hAnsi="Arial" w:cs="Arial"/>
          <w:lang w:val="en-US"/>
        </w:rPr>
        <w:lastRenderedPageBreak/>
        <w:t>existing method provides the same capability without introducing a new, complex intra-repetition pattern.</w:t>
      </w:r>
      <w:r>
        <w:rPr>
          <w:rFonts w:ascii="Arial" w:hAnsi="Arial" w:cs="Arial"/>
          <w:lang w:val="en-US"/>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5646"/>
      </w:tblGrid>
      <w:tr w:rsidR="0079419D" w14:paraId="0BC2C656" w14:textId="77777777" w:rsidTr="002C0B5D">
        <w:tc>
          <w:tcPr>
            <w:tcW w:w="4495" w:type="dxa"/>
            <w:hideMark/>
          </w:tcPr>
          <w:p w14:paraId="21D608E6" w14:textId="727F3D66" w:rsidR="000D3633" w:rsidRDefault="00E24E87">
            <w:pPr>
              <w:jc w:val="center"/>
              <w:rPr>
                <w:rFonts w:ascii="Arial" w:hAnsi="Arial" w:cs="Arial"/>
              </w:rPr>
            </w:pPr>
            <w:r>
              <w:rPr>
                <w:rFonts w:ascii="Arial" w:hAnsi="Arial" w:cs="Arial"/>
                <w:noProof/>
              </w:rPr>
              <w:drawing>
                <wp:inline distT="0" distB="0" distL="0" distR="0" wp14:anchorId="044C1868" wp14:editId="7FB6807E">
                  <wp:extent cx="2358042" cy="1955373"/>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9923" cy="1965226"/>
                          </a:xfrm>
                          <a:prstGeom prst="rect">
                            <a:avLst/>
                          </a:prstGeom>
                          <a:noFill/>
                        </pic:spPr>
                      </pic:pic>
                    </a:graphicData>
                  </a:graphic>
                </wp:inline>
              </w:drawing>
            </w:r>
          </w:p>
        </w:tc>
        <w:tc>
          <w:tcPr>
            <w:tcW w:w="5646" w:type="dxa"/>
            <w:hideMark/>
          </w:tcPr>
          <w:p w14:paraId="2B20289D" w14:textId="1ECE0C8B" w:rsidR="000D3633" w:rsidRDefault="0079419D">
            <w:pPr>
              <w:jc w:val="center"/>
              <w:rPr>
                <w:rFonts w:ascii="Arial" w:hAnsi="Arial" w:cs="Arial"/>
              </w:rPr>
            </w:pPr>
            <w:r>
              <w:rPr>
                <w:rFonts w:ascii="Arial" w:hAnsi="Arial" w:cs="Arial"/>
                <w:noProof/>
              </w:rPr>
              <w:drawing>
                <wp:inline distT="0" distB="0" distL="0" distR="0" wp14:anchorId="5E2116B6" wp14:editId="1C179558">
                  <wp:extent cx="2908334" cy="1874577"/>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2224" cy="1889975"/>
                          </a:xfrm>
                          <a:prstGeom prst="rect">
                            <a:avLst/>
                          </a:prstGeom>
                          <a:noFill/>
                        </pic:spPr>
                      </pic:pic>
                    </a:graphicData>
                  </a:graphic>
                </wp:inline>
              </w:drawing>
            </w:r>
          </w:p>
        </w:tc>
      </w:tr>
      <w:tr w:rsidR="0079419D" w14:paraId="571E5A80" w14:textId="77777777" w:rsidTr="002C0B5D">
        <w:tc>
          <w:tcPr>
            <w:tcW w:w="4495" w:type="dxa"/>
            <w:hideMark/>
          </w:tcPr>
          <w:p w14:paraId="4A3F86AA" w14:textId="77777777" w:rsidR="000D3633" w:rsidRDefault="000D3633">
            <w:pPr>
              <w:jc w:val="center"/>
              <w:rPr>
                <w:rFonts w:ascii="Arial" w:hAnsi="Arial" w:cs="Arial"/>
              </w:rPr>
            </w:pPr>
            <w:r>
              <w:rPr>
                <w:rFonts w:ascii="Arial" w:hAnsi="Arial" w:cs="Arial"/>
              </w:rPr>
              <w:t>(a)</w:t>
            </w:r>
          </w:p>
        </w:tc>
        <w:tc>
          <w:tcPr>
            <w:tcW w:w="5646" w:type="dxa"/>
            <w:hideMark/>
          </w:tcPr>
          <w:p w14:paraId="021E1528" w14:textId="77777777" w:rsidR="000D3633" w:rsidRDefault="000D3633">
            <w:pPr>
              <w:jc w:val="center"/>
              <w:rPr>
                <w:rFonts w:ascii="Arial" w:hAnsi="Arial" w:cs="Arial"/>
              </w:rPr>
            </w:pPr>
            <w:r>
              <w:rPr>
                <w:rFonts w:ascii="Arial" w:hAnsi="Arial" w:cs="Arial"/>
              </w:rPr>
              <w:t>(b)</w:t>
            </w:r>
          </w:p>
        </w:tc>
      </w:tr>
      <w:tr w:rsidR="000D3633" w14:paraId="2BEBA784" w14:textId="77777777" w:rsidTr="002C0B5D">
        <w:tc>
          <w:tcPr>
            <w:tcW w:w="10141" w:type="dxa"/>
            <w:gridSpan w:val="2"/>
            <w:hideMark/>
          </w:tcPr>
          <w:p w14:paraId="4282B878" w14:textId="7DA96F5E" w:rsidR="000D3633" w:rsidRPr="005E22BF" w:rsidRDefault="000D3633">
            <w:pPr>
              <w:pStyle w:val="afa"/>
              <w:jc w:val="center"/>
              <w:rPr>
                <w:rFonts w:ascii="Arial" w:hAnsi="Arial" w:cs="Arial"/>
              </w:rPr>
            </w:pPr>
            <w:bookmarkStart w:id="6" w:name="_Ref212819648"/>
            <w:r w:rsidRPr="005E22BF">
              <w:rPr>
                <w:rFonts w:ascii="Arial" w:hAnsi="Arial" w:cs="Arial"/>
              </w:rPr>
              <w:t xml:space="preserve">Figure </w:t>
            </w:r>
            <w:r w:rsidRPr="005E22BF">
              <w:rPr>
                <w:rFonts w:ascii="Arial" w:hAnsi="Arial" w:cs="Arial"/>
              </w:rPr>
              <w:fldChar w:fldCharType="begin"/>
            </w:r>
            <w:r w:rsidRPr="005E22BF">
              <w:rPr>
                <w:rFonts w:ascii="Arial" w:hAnsi="Arial" w:cs="Arial"/>
              </w:rPr>
              <w:instrText xml:space="preserve"> SEQ Figure \* ARABIC </w:instrText>
            </w:r>
            <w:r w:rsidRPr="005E22BF">
              <w:rPr>
                <w:rFonts w:ascii="Arial" w:hAnsi="Arial" w:cs="Arial"/>
              </w:rPr>
              <w:fldChar w:fldCharType="separate"/>
            </w:r>
            <w:r w:rsidR="002C0D4E" w:rsidRPr="005E22BF">
              <w:rPr>
                <w:rFonts w:ascii="Arial" w:hAnsi="Arial" w:cs="Arial"/>
                <w:noProof/>
              </w:rPr>
              <w:t>1</w:t>
            </w:r>
            <w:r w:rsidRPr="005E22BF">
              <w:rPr>
                <w:rFonts w:ascii="Arial" w:hAnsi="Arial" w:cs="Arial"/>
              </w:rPr>
              <w:fldChar w:fldCharType="end"/>
            </w:r>
            <w:bookmarkEnd w:id="6"/>
          </w:p>
        </w:tc>
      </w:tr>
    </w:tbl>
    <w:p w14:paraId="033B1003" w14:textId="77777777" w:rsidR="000D3633" w:rsidRDefault="000D3633" w:rsidP="000D3633">
      <w:pPr>
        <w:pStyle w:val="af8"/>
        <w:jc w:val="left"/>
        <w:rPr>
          <w:rFonts w:ascii="Arial" w:hAnsi="Arial" w:cs="Arial"/>
          <w:lang w:val="en-US"/>
        </w:rPr>
      </w:pPr>
    </w:p>
    <w:p w14:paraId="35558D9E" w14:textId="77777777" w:rsidR="000D3633" w:rsidRPr="000D3633" w:rsidRDefault="000D3633" w:rsidP="000D3633">
      <w:pPr>
        <w:pStyle w:val="af8"/>
        <w:jc w:val="left"/>
        <w:rPr>
          <w:rFonts w:ascii="Arial" w:hAnsi="Arial" w:cs="Arial"/>
          <w:lang w:val="en-US"/>
        </w:rPr>
      </w:pPr>
    </w:p>
    <w:p w14:paraId="0BE1F465" w14:textId="0534ADB6" w:rsidR="000D3633" w:rsidRPr="000D3633" w:rsidRDefault="000D3633" w:rsidP="000D3633">
      <w:pPr>
        <w:pStyle w:val="af8"/>
        <w:numPr>
          <w:ilvl w:val="1"/>
          <w:numId w:val="35"/>
        </w:numPr>
        <w:jc w:val="left"/>
        <w:rPr>
          <w:rFonts w:ascii="Arial" w:hAnsi="Arial" w:cs="Arial"/>
          <w:lang w:val="en-US"/>
        </w:rPr>
      </w:pPr>
      <w:r w:rsidRPr="00654955">
        <w:rPr>
          <w:rFonts w:ascii="Arial" w:hAnsi="Arial" w:cs="Arial"/>
          <w:b/>
          <w:bCs/>
          <w:lang w:val="en-US"/>
        </w:rPr>
        <w:t>Performance Degradation due to Phase Continuity Issues</w:t>
      </w:r>
      <w:r w:rsidRPr="000D3633">
        <w:rPr>
          <w:rFonts w:ascii="Arial" w:hAnsi="Arial" w:cs="Arial"/>
          <w:lang w:val="en-US"/>
        </w:rPr>
        <w:t>: Alt-2 introduces a critical technical challenge regarding phase continuity. For consecutive transmissions on the same frequency, as provided by Alt-1, maintaining phase continuity between adjacent symbols is feasible</w:t>
      </w:r>
      <w:r w:rsidR="00654955">
        <w:rPr>
          <w:rFonts w:ascii="Arial" w:hAnsi="Arial" w:cs="Arial"/>
          <w:lang w:val="en-US"/>
        </w:rPr>
        <w:t xml:space="preserve">, as shown in </w:t>
      </w:r>
      <w:r w:rsidR="00654955">
        <w:rPr>
          <w:rFonts w:ascii="Arial" w:hAnsi="Arial" w:cs="Arial"/>
        </w:rPr>
        <w:fldChar w:fldCharType="begin"/>
      </w:r>
      <w:r w:rsidR="00654955">
        <w:rPr>
          <w:rFonts w:ascii="Arial" w:hAnsi="Arial" w:cs="Arial"/>
        </w:rPr>
        <w:instrText xml:space="preserve"> REF _Ref212821562 \h  \* MERGEFORMAT </w:instrText>
      </w:r>
      <w:r w:rsidR="00654955">
        <w:rPr>
          <w:rFonts w:ascii="Arial" w:hAnsi="Arial" w:cs="Arial"/>
        </w:rPr>
      </w:r>
      <w:r w:rsidR="00654955">
        <w:rPr>
          <w:rFonts w:ascii="Arial" w:hAnsi="Arial" w:cs="Arial"/>
        </w:rPr>
        <w:fldChar w:fldCharType="separate"/>
      </w:r>
      <w:r w:rsidR="00654955">
        <w:rPr>
          <w:rFonts w:ascii="Arial" w:hAnsi="Arial" w:cs="Arial"/>
        </w:rPr>
        <w:t xml:space="preserve">Figure </w:t>
      </w:r>
      <w:r w:rsidR="00654955">
        <w:rPr>
          <w:rFonts w:ascii="Arial" w:hAnsi="Arial" w:cs="Arial"/>
          <w:noProof/>
        </w:rPr>
        <w:t>2</w:t>
      </w:r>
      <w:r w:rsidR="00654955">
        <w:rPr>
          <w:rFonts w:ascii="Arial" w:hAnsi="Arial" w:cs="Arial"/>
        </w:rPr>
        <w:fldChar w:fldCharType="end"/>
      </w:r>
      <w:r w:rsidR="00654955">
        <w:rPr>
          <w:rFonts w:ascii="Arial" w:hAnsi="Arial" w:cs="Arial"/>
        </w:rPr>
        <w:t>(a)</w:t>
      </w:r>
      <w:r w:rsidRPr="000D3633">
        <w:rPr>
          <w:rFonts w:ascii="Arial" w:hAnsi="Arial" w:cs="Arial"/>
          <w:lang w:val="en-US"/>
        </w:rPr>
        <w:t>. This allows the receiver to perform coherent joint processing, which is essential for maximizing the SNR gain from repetition. With the non-consecutive pattern of Alt-2, the time gap between symbols sounding the same frequency makes maintaining phase coherence at the UE transmitter difficult</w:t>
      </w:r>
      <w:r w:rsidR="00707931">
        <w:rPr>
          <w:rFonts w:ascii="Arial" w:hAnsi="Arial" w:cs="Arial"/>
          <w:lang w:val="en-US"/>
        </w:rPr>
        <w:t>,</w:t>
      </w:r>
      <w:r w:rsidR="00755839">
        <w:rPr>
          <w:rFonts w:ascii="Arial" w:hAnsi="Arial" w:cs="Arial"/>
          <w:lang w:val="en-US"/>
        </w:rPr>
        <w:t xml:space="preserve"> </w:t>
      </w:r>
      <w:r w:rsidR="00543557">
        <w:rPr>
          <w:rFonts w:ascii="Arial" w:hAnsi="Arial" w:cs="Arial"/>
          <w:lang w:val="en-US"/>
        </w:rPr>
        <w:t xml:space="preserve">as </w:t>
      </w:r>
      <w:r w:rsidR="00755839">
        <w:rPr>
          <w:rFonts w:ascii="Arial" w:hAnsi="Arial" w:cs="Arial"/>
          <w:lang w:val="en-US"/>
        </w:rPr>
        <w:t>shown in</w:t>
      </w:r>
      <w:r w:rsidR="00707931">
        <w:rPr>
          <w:rFonts w:ascii="Arial" w:hAnsi="Arial" w:cs="Arial"/>
          <w:lang w:val="en-US"/>
        </w:rPr>
        <w:t xml:space="preserve"> </w:t>
      </w:r>
      <w:r w:rsidR="00707931">
        <w:rPr>
          <w:rFonts w:ascii="Arial" w:hAnsi="Arial" w:cs="Arial"/>
        </w:rPr>
        <w:fldChar w:fldCharType="begin"/>
      </w:r>
      <w:r w:rsidR="00707931">
        <w:rPr>
          <w:rFonts w:ascii="Arial" w:hAnsi="Arial" w:cs="Arial"/>
        </w:rPr>
        <w:instrText xml:space="preserve"> REF _Ref212821562 \h  \* MERGEFORMAT </w:instrText>
      </w:r>
      <w:r w:rsidR="00707931">
        <w:rPr>
          <w:rFonts w:ascii="Arial" w:hAnsi="Arial" w:cs="Arial"/>
        </w:rPr>
      </w:r>
      <w:r w:rsidR="00707931">
        <w:rPr>
          <w:rFonts w:ascii="Arial" w:hAnsi="Arial" w:cs="Arial"/>
        </w:rPr>
        <w:fldChar w:fldCharType="separate"/>
      </w:r>
      <w:r w:rsidR="00707931">
        <w:rPr>
          <w:rFonts w:ascii="Arial" w:hAnsi="Arial" w:cs="Arial"/>
        </w:rPr>
        <w:t xml:space="preserve">Figure </w:t>
      </w:r>
      <w:r w:rsidR="00707931">
        <w:rPr>
          <w:rFonts w:ascii="Arial" w:hAnsi="Arial" w:cs="Arial"/>
          <w:noProof/>
        </w:rPr>
        <w:t>2</w:t>
      </w:r>
      <w:r w:rsidR="00707931">
        <w:rPr>
          <w:rFonts w:ascii="Arial" w:hAnsi="Arial" w:cs="Arial"/>
        </w:rPr>
        <w:fldChar w:fldCharType="end"/>
      </w:r>
      <w:r w:rsidR="00707931">
        <w:rPr>
          <w:rFonts w:ascii="Arial" w:hAnsi="Arial" w:cs="Arial"/>
        </w:rPr>
        <w:t>(b)</w:t>
      </w:r>
      <w:r w:rsidRPr="000D3633">
        <w:rPr>
          <w:rFonts w:ascii="Arial" w:hAnsi="Arial" w:cs="Arial"/>
          <w:lang w:val="en-US"/>
        </w:rPr>
        <w:t>. This would preclude coherent combining at the gNB receiver and could lead to significant performance degradation, negating the very benefit of repetition.</w:t>
      </w:r>
    </w:p>
    <w:p w14:paraId="76698E19" w14:textId="77777777" w:rsidR="000D3633" w:rsidRPr="000D3633" w:rsidRDefault="000D3633" w:rsidP="00654955">
      <w:pPr>
        <w:pStyle w:val="af8"/>
        <w:jc w:val="left"/>
        <w:rPr>
          <w:rFonts w:ascii="Arial" w:hAnsi="Arial" w:cs="Arial"/>
          <w:lang w:val="en-US"/>
        </w:rPr>
      </w:pPr>
    </w:p>
    <w:p w14:paraId="3D97B14C" w14:textId="6633C50A" w:rsidR="000D3633" w:rsidRPr="000D3633" w:rsidRDefault="000D3633" w:rsidP="00654955">
      <w:pPr>
        <w:pStyle w:val="af8"/>
        <w:numPr>
          <w:ilvl w:val="1"/>
          <w:numId w:val="35"/>
        </w:numPr>
        <w:jc w:val="left"/>
        <w:rPr>
          <w:rFonts w:ascii="Arial" w:hAnsi="Arial" w:cs="Arial"/>
          <w:lang w:val="en-US"/>
        </w:rPr>
      </w:pPr>
      <w:r w:rsidRPr="00707931">
        <w:rPr>
          <w:rFonts w:ascii="Arial" w:hAnsi="Arial" w:cs="Arial"/>
          <w:b/>
          <w:bCs/>
          <w:lang w:val="en-US"/>
        </w:rPr>
        <w:t>Unnecessary Specification Impact</w:t>
      </w:r>
      <w:r w:rsidRPr="000D3633">
        <w:rPr>
          <w:rFonts w:ascii="Arial" w:hAnsi="Arial" w:cs="Arial"/>
          <w:lang w:val="en-US"/>
        </w:rPr>
        <w:t xml:space="preserve">: Conversely, if </w:t>
      </w:r>
      <w:r w:rsidR="00543557">
        <w:rPr>
          <w:rFonts w:ascii="Arial" w:hAnsi="Arial" w:cs="Arial"/>
          <w:lang w:val="en-US"/>
        </w:rPr>
        <w:t>Alt-2 intends</w:t>
      </w:r>
      <w:r w:rsidRPr="000D3633">
        <w:rPr>
          <w:rFonts w:ascii="Arial" w:hAnsi="Arial" w:cs="Arial"/>
          <w:lang w:val="en-US"/>
        </w:rPr>
        <w:t xml:space="preserve"> to explicitly allow for Rx beam changes where phase continuity is not expected, this would necessitate new specification work. </w:t>
      </w:r>
      <w:r w:rsidR="00707931">
        <w:rPr>
          <w:rFonts w:ascii="Arial" w:hAnsi="Arial" w:cs="Arial"/>
          <w:lang w:val="en-US"/>
        </w:rPr>
        <w:t xml:space="preserve">Otherwise, </w:t>
      </w:r>
      <w:r w:rsidR="00543557">
        <w:rPr>
          <w:rFonts w:ascii="Arial" w:hAnsi="Arial" w:cs="Arial"/>
          <w:lang w:val="en-US"/>
        </w:rPr>
        <w:t xml:space="preserve">a </w:t>
      </w:r>
      <w:r w:rsidR="00707931">
        <w:rPr>
          <w:rFonts w:ascii="Arial" w:hAnsi="Arial" w:cs="Arial"/>
          <w:lang w:val="en-US"/>
        </w:rPr>
        <w:t>n</w:t>
      </w:r>
      <w:r w:rsidRPr="000D3633">
        <w:rPr>
          <w:rFonts w:ascii="Arial" w:hAnsi="Arial" w:cs="Arial"/>
          <w:lang w:val="en-US"/>
        </w:rPr>
        <w:t>ew UE Tx requirement would need to be defined to specify the allowable phase variation between these non-consecutive, same-frequency SRS transmissions</w:t>
      </w:r>
      <w:r w:rsidR="00DC5F73">
        <w:rPr>
          <w:rFonts w:ascii="Arial" w:hAnsi="Arial" w:cs="Arial"/>
          <w:lang w:val="en-US"/>
        </w:rPr>
        <w:t>. i.e., between p0 and p2 (</w:t>
      </w:r>
      <w:r w:rsidR="00A0229D">
        <w:rPr>
          <w:rFonts w:ascii="Arial" w:hAnsi="Arial" w:cs="Arial"/>
          <w:lang w:val="en-US"/>
        </w:rPr>
        <w:t xml:space="preserve">and </w:t>
      </w:r>
      <w:r w:rsidR="00DC5F73">
        <w:rPr>
          <w:rFonts w:ascii="Arial" w:hAnsi="Arial" w:cs="Arial"/>
        </w:rPr>
        <w:t>p4,</w:t>
      </w:r>
      <w:r w:rsidR="00E42CA5">
        <w:rPr>
          <w:rFonts w:ascii="Arial" w:hAnsi="Arial" w:cs="Arial"/>
        </w:rPr>
        <w:t xml:space="preserve"> </w:t>
      </w:r>
      <w:r w:rsidR="00DC5F73">
        <w:rPr>
          <w:rFonts w:ascii="Arial" w:hAnsi="Arial" w:cs="Arial"/>
        </w:rPr>
        <w:t>…</w:t>
      </w:r>
      <w:r w:rsidR="003F7654">
        <w:rPr>
          <w:rFonts w:ascii="Arial" w:hAnsi="Arial" w:cs="Arial"/>
        </w:rPr>
        <w:t xml:space="preserve"> so on,</w:t>
      </w:r>
      <w:r w:rsidR="00DC5F73">
        <w:rPr>
          <w:rFonts w:ascii="Arial" w:hAnsi="Arial" w:cs="Arial"/>
        </w:rPr>
        <w:t xml:space="preserve"> if R/K&gt;2</w:t>
      </w:r>
      <w:r w:rsidR="00DC5F73">
        <w:rPr>
          <w:rFonts w:ascii="Arial" w:hAnsi="Arial" w:cs="Arial"/>
          <w:lang w:val="en-US"/>
        </w:rPr>
        <w:t>)</w:t>
      </w:r>
      <w:r w:rsidRPr="000D3633">
        <w:rPr>
          <w:rFonts w:ascii="Arial" w:hAnsi="Arial" w:cs="Arial"/>
          <w:lang w:val="en-US"/>
        </w:rPr>
        <w:t>. This adds unnecessary complexity to the standard for a use case that, as noted above, is already addressable with legacy procedures.</w:t>
      </w:r>
    </w:p>
    <w:tbl>
      <w:tblPr>
        <w:tblStyle w:val="af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773"/>
      </w:tblGrid>
      <w:tr w:rsidR="00DC5F73" w14:paraId="793AAFAE" w14:textId="77777777" w:rsidTr="00DC5F73">
        <w:tc>
          <w:tcPr>
            <w:tcW w:w="4648" w:type="dxa"/>
            <w:hideMark/>
          </w:tcPr>
          <w:p w14:paraId="66392851" w14:textId="46619797" w:rsidR="00DC5F73" w:rsidRDefault="00DC5F73">
            <w:pPr>
              <w:jc w:val="center"/>
              <w:rPr>
                <w:rFonts w:ascii="Arial" w:hAnsi="Arial" w:cs="Arial"/>
              </w:rPr>
            </w:pPr>
            <w:r>
              <w:rPr>
                <w:rFonts w:ascii="Arial" w:hAnsi="Arial" w:cs="Arial"/>
                <w:noProof/>
              </w:rPr>
              <w:drawing>
                <wp:inline distT="0" distB="0" distL="0" distR="0" wp14:anchorId="2EEECE79" wp14:editId="68D17425">
                  <wp:extent cx="2561590" cy="1591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1590" cy="1591310"/>
                          </a:xfrm>
                          <a:prstGeom prst="rect">
                            <a:avLst/>
                          </a:prstGeom>
                          <a:noFill/>
                          <a:ln>
                            <a:noFill/>
                          </a:ln>
                        </pic:spPr>
                      </pic:pic>
                    </a:graphicData>
                  </a:graphic>
                </wp:inline>
              </w:drawing>
            </w:r>
          </w:p>
        </w:tc>
        <w:tc>
          <w:tcPr>
            <w:tcW w:w="4773" w:type="dxa"/>
            <w:hideMark/>
          </w:tcPr>
          <w:p w14:paraId="39CC99F2" w14:textId="37E1AC72" w:rsidR="00DC5F73" w:rsidRDefault="00DC5F73">
            <w:pPr>
              <w:jc w:val="center"/>
              <w:rPr>
                <w:rFonts w:ascii="Arial" w:hAnsi="Arial" w:cs="Arial"/>
              </w:rPr>
            </w:pPr>
            <w:r>
              <w:rPr>
                <w:rFonts w:ascii="Arial" w:hAnsi="Arial" w:cs="Arial"/>
                <w:noProof/>
              </w:rPr>
              <w:drawing>
                <wp:inline distT="0" distB="0" distL="0" distR="0" wp14:anchorId="1A73C429" wp14:editId="22BEAB2E">
                  <wp:extent cx="2533761" cy="15884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7940" cy="1597342"/>
                          </a:xfrm>
                          <a:prstGeom prst="rect">
                            <a:avLst/>
                          </a:prstGeom>
                          <a:noFill/>
                          <a:ln>
                            <a:noFill/>
                          </a:ln>
                        </pic:spPr>
                      </pic:pic>
                    </a:graphicData>
                  </a:graphic>
                </wp:inline>
              </w:drawing>
            </w:r>
          </w:p>
        </w:tc>
      </w:tr>
      <w:tr w:rsidR="00DC5F73" w14:paraId="69D688ED" w14:textId="77777777" w:rsidTr="00DC5F73">
        <w:tc>
          <w:tcPr>
            <w:tcW w:w="4648" w:type="dxa"/>
            <w:hideMark/>
          </w:tcPr>
          <w:p w14:paraId="5B728D16" w14:textId="77777777" w:rsidR="00DC5F73" w:rsidRDefault="00DC5F73">
            <w:pPr>
              <w:jc w:val="center"/>
              <w:rPr>
                <w:rFonts w:ascii="Arial" w:hAnsi="Arial" w:cs="Arial"/>
              </w:rPr>
            </w:pPr>
            <w:r>
              <w:rPr>
                <w:rFonts w:ascii="Arial" w:hAnsi="Arial" w:cs="Arial"/>
              </w:rPr>
              <w:t>(a)</w:t>
            </w:r>
          </w:p>
        </w:tc>
        <w:tc>
          <w:tcPr>
            <w:tcW w:w="4773" w:type="dxa"/>
            <w:hideMark/>
          </w:tcPr>
          <w:p w14:paraId="549B6DF7" w14:textId="77777777" w:rsidR="00DC5F73" w:rsidRDefault="00DC5F73">
            <w:pPr>
              <w:jc w:val="center"/>
              <w:rPr>
                <w:rFonts w:ascii="Arial" w:hAnsi="Arial" w:cs="Arial"/>
              </w:rPr>
            </w:pPr>
            <w:r>
              <w:rPr>
                <w:rFonts w:ascii="Arial" w:hAnsi="Arial" w:cs="Arial"/>
              </w:rPr>
              <w:t>(b)</w:t>
            </w:r>
          </w:p>
        </w:tc>
      </w:tr>
      <w:tr w:rsidR="00DC5F73" w14:paraId="1F12C6B9" w14:textId="77777777" w:rsidTr="00DC5F73">
        <w:tc>
          <w:tcPr>
            <w:tcW w:w="9421" w:type="dxa"/>
            <w:gridSpan w:val="2"/>
            <w:hideMark/>
          </w:tcPr>
          <w:p w14:paraId="664FD106" w14:textId="055A8C19" w:rsidR="00DC5F73" w:rsidRPr="005E22BF" w:rsidRDefault="00DC5F73">
            <w:pPr>
              <w:pStyle w:val="afa"/>
              <w:jc w:val="center"/>
              <w:rPr>
                <w:rFonts w:ascii="Arial" w:hAnsi="Arial" w:cs="Arial"/>
              </w:rPr>
            </w:pPr>
            <w:bookmarkStart w:id="7" w:name="_Ref212821562"/>
            <w:r w:rsidRPr="005E22BF">
              <w:rPr>
                <w:rFonts w:ascii="Arial" w:hAnsi="Arial" w:cs="Arial"/>
              </w:rPr>
              <w:t xml:space="preserve">Figure </w:t>
            </w:r>
            <w:r w:rsidRPr="005E22BF">
              <w:rPr>
                <w:rFonts w:ascii="Arial" w:hAnsi="Arial" w:cs="Arial"/>
              </w:rPr>
              <w:fldChar w:fldCharType="begin"/>
            </w:r>
            <w:r w:rsidRPr="005E22BF">
              <w:rPr>
                <w:rFonts w:ascii="Arial" w:hAnsi="Arial" w:cs="Arial"/>
              </w:rPr>
              <w:instrText xml:space="preserve"> SEQ Figure \* ARABIC </w:instrText>
            </w:r>
            <w:r w:rsidRPr="005E22BF">
              <w:rPr>
                <w:rFonts w:ascii="Arial" w:hAnsi="Arial" w:cs="Arial"/>
              </w:rPr>
              <w:fldChar w:fldCharType="separate"/>
            </w:r>
            <w:r w:rsidR="002C0D4E" w:rsidRPr="005E22BF">
              <w:rPr>
                <w:rFonts w:ascii="Arial" w:hAnsi="Arial" w:cs="Arial"/>
                <w:noProof/>
              </w:rPr>
              <w:t>2</w:t>
            </w:r>
            <w:r w:rsidRPr="005E22BF">
              <w:rPr>
                <w:rFonts w:ascii="Arial" w:hAnsi="Arial" w:cs="Arial"/>
              </w:rPr>
              <w:fldChar w:fldCharType="end"/>
            </w:r>
            <w:bookmarkEnd w:id="7"/>
          </w:p>
        </w:tc>
      </w:tr>
    </w:tbl>
    <w:p w14:paraId="4865DAB6" w14:textId="77777777" w:rsidR="000D3633" w:rsidRDefault="000D3633" w:rsidP="000D3633">
      <w:pPr>
        <w:jc w:val="left"/>
        <w:rPr>
          <w:rFonts w:ascii="Arial" w:hAnsi="Arial" w:cs="Arial"/>
          <w:b/>
          <w:bCs/>
          <w:lang w:val="en-US"/>
        </w:rPr>
      </w:pPr>
    </w:p>
    <w:p w14:paraId="11CED85C" w14:textId="0EB9E152" w:rsidR="00FE5BB9" w:rsidRPr="00FE5BB9" w:rsidRDefault="00FE5BB9" w:rsidP="00FE5BB9">
      <w:pPr>
        <w:jc w:val="left"/>
        <w:rPr>
          <w:rFonts w:ascii="Arial" w:hAnsi="Arial" w:cs="Arial"/>
          <w:lang w:val="en-US"/>
        </w:rPr>
      </w:pPr>
      <w:r w:rsidRPr="00FE5BB9">
        <w:rPr>
          <w:rFonts w:ascii="Arial" w:hAnsi="Arial" w:cs="Arial"/>
          <w:lang w:val="en-US"/>
        </w:rPr>
        <w:lastRenderedPageBreak/>
        <w:t>In summary, Alt-1 is a simple, effective, and backward-compatible extension of legacy behavior. In contrast, Alt-2 introduces significant implementation and specification complexity for a redundant use case, while also risking performance degradation due to phase continuity issues.</w:t>
      </w:r>
    </w:p>
    <w:p w14:paraId="474F0E99" w14:textId="094C7441" w:rsidR="00FE5BB9" w:rsidRPr="00FE5BB9" w:rsidRDefault="00D1268B" w:rsidP="00D1268B">
      <w:pPr>
        <w:jc w:val="left"/>
        <w:rPr>
          <w:rFonts w:ascii="Arial" w:hAnsi="Arial" w:cs="Arial"/>
          <w:lang w:val="en-US"/>
        </w:rPr>
      </w:pPr>
      <w:r>
        <w:rPr>
          <w:rFonts w:ascii="Arial" w:hAnsi="Arial" w:cs="Arial"/>
        </w:rPr>
        <w:t>Based on our analysis of system behavior, performance implications, and specification impact, we conclude that only Alt-1 should be supported.</w:t>
      </w:r>
    </w:p>
    <w:p w14:paraId="3EEFE0DE" w14:textId="77777777" w:rsidR="00FE5BB9" w:rsidRPr="00FE5BB9" w:rsidRDefault="00FE5BB9" w:rsidP="00FE5BB9">
      <w:pPr>
        <w:jc w:val="left"/>
        <w:rPr>
          <w:rFonts w:ascii="Arial" w:hAnsi="Arial" w:cs="Arial"/>
          <w:lang w:val="en-US"/>
        </w:rPr>
      </w:pPr>
    </w:p>
    <w:p w14:paraId="69874993" w14:textId="139283F6" w:rsidR="000D3633" w:rsidRDefault="00FE5BB9" w:rsidP="00FE5BB9">
      <w:pPr>
        <w:jc w:val="left"/>
        <w:rPr>
          <w:rFonts w:ascii="Arial" w:hAnsi="Arial" w:cs="Arial"/>
          <w:b/>
          <w:bCs/>
          <w:lang w:val="en-US"/>
        </w:rPr>
      </w:pPr>
      <w:r w:rsidRPr="00FE5BB9">
        <w:rPr>
          <w:rFonts w:ascii="Arial" w:hAnsi="Arial" w:cs="Arial"/>
          <w:b/>
          <w:bCs/>
          <w:lang w:val="en-US"/>
        </w:rPr>
        <w:t>Proposal 1: For intra-repetition hopping for SRS repetition symbols within each SRS frequency hop, exclusively support Alt-1 (consecutive mapping).</w:t>
      </w:r>
    </w:p>
    <w:p w14:paraId="7E449BCC" w14:textId="77777777" w:rsidR="004C3251" w:rsidRDefault="004C3251" w:rsidP="00FE5BB9">
      <w:pPr>
        <w:jc w:val="left"/>
        <w:rPr>
          <w:rFonts w:ascii="Arial" w:hAnsi="Arial" w:cs="Arial"/>
          <w:b/>
          <w:bCs/>
          <w:lang w:val="en-US"/>
        </w:rPr>
      </w:pPr>
    </w:p>
    <w:p w14:paraId="20CFFBB2" w14:textId="77777777" w:rsidR="004C3251" w:rsidRPr="004C3251" w:rsidRDefault="004C3251" w:rsidP="004C3251">
      <w:pPr>
        <w:pStyle w:val="2"/>
        <w:rPr>
          <w:rFonts w:ascii="Arial" w:hAnsi="Arial"/>
          <w:szCs w:val="24"/>
        </w:rPr>
      </w:pPr>
      <w:r w:rsidRPr="004C3251">
        <w:rPr>
          <w:rFonts w:ascii="Arial" w:hAnsi="Arial"/>
          <w:szCs w:val="24"/>
        </w:rPr>
        <w:t>Simultaneously support across multiple legacy frequency hopping periods and intra-repetition hopping for SRS repetition symbols</w:t>
      </w:r>
    </w:p>
    <w:p w14:paraId="65F7AD7C" w14:textId="77777777" w:rsidR="004C3251" w:rsidRPr="004C3251" w:rsidRDefault="004C3251" w:rsidP="004C3251">
      <w:pPr>
        <w:rPr>
          <w:rFonts w:ascii="Arial" w:eastAsia="新細明體" w:hAnsi="Arial" w:cs="Arial"/>
          <w:color w:val="000000" w:themeColor="text1"/>
          <w:szCs w:val="20"/>
          <w:lang w:val="en-US" w:eastAsia="zh-TW"/>
        </w:rPr>
      </w:pPr>
    </w:p>
    <w:p w14:paraId="69C760DF" w14:textId="77777777" w:rsidR="004C3251" w:rsidRPr="004C3251" w:rsidRDefault="004C3251" w:rsidP="004C3251">
      <w:pPr>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We have the following analysis:</w:t>
      </w:r>
    </w:p>
    <w:p w14:paraId="20DC460C" w14:textId="77777777" w:rsidR="004C3251" w:rsidRPr="004C3251" w:rsidRDefault="004C3251" w:rsidP="004C3251">
      <w:pPr>
        <w:numPr>
          <w:ilvl w:val="0"/>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b/>
          <w:bCs/>
          <w:color w:val="000000" w:themeColor="text1"/>
          <w:szCs w:val="20"/>
          <w:lang w:val="en-US" w:eastAsia="zh-TW"/>
        </w:rPr>
        <w:t>Rationale for Intra-Repetition Hopping</w:t>
      </w:r>
      <w:r w:rsidRPr="004C3251">
        <w:rPr>
          <w:rFonts w:ascii="Arial" w:eastAsia="新細明體" w:hAnsi="Arial" w:cs="Arial"/>
          <w:color w:val="000000" w:themeColor="text1"/>
          <w:szCs w:val="20"/>
          <w:lang w:val="en-US" w:eastAsia="zh-TW"/>
        </w:rPr>
        <w:t>: Intra-repetition hopping of the starting position is proposed to simultaneously achieve two key objectives:</w:t>
      </w:r>
    </w:p>
    <w:p w14:paraId="3D77F794" w14:textId="77777777" w:rsidR="004C3251" w:rsidRPr="004C3251" w:rsidRDefault="004C3251" w:rsidP="004C3251">
      <w:pPr>
        <w:numPr>
          <w:ilvl w:val="1"/>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Coherent Processing Gain: Hopping within a short repetition window ensures the channel remains stable.</w:t>
      </w:r>
    </w:p>
    <w:p w14:paraId="3E61AB9A" w14:textId="77777777" w:rsidR="004C3251" w:rsidRPr="004C3251" w:rsidRDefault="004C3251" w:rsidP="004C3251">
      <w:pPr>
        <w:numPr>
          <w:ilvl w:val="1"/>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Interpolation Gain: The frequency diversity introduced by hopping enhances channel estimation accuracy through interpolation.</w:t>
      </w:r>
    </w:p>
    <w:p w14:paraId="44010DAF" w14:textId="77777777" w:rsidR="004C3251" w:rsidRPr="004C3251" w:rsidRDefault="004C3251" w:rsidP="004C3251">
      <w:pPr>
        <w:numPr>
          <w:ilvl w:val="0"/>
          <w:numId w:val="43"/>
        </w:numPr>
        <w:spacing w:line="264" w:lineRule="auto"/>
        <w:contextualSpacing/>
        <w:rPr>
          <w:rFonts w:ascii="Arial" w:eastAsia="新細明體" w:hAnsi="Arial" w:cs="Arial"/>
          <w:color w:val="000000" w:themeColor="text1"/>
          <w:szCs w:val="20"/>
          <w:lang w:val="en-US" w:eastAsia="zh-TW"/>
        </w:rPr>
      </w:pPr>
      <w:r w:rsidRPr="004C3251">
        <w:rPr>
          <w:rFonts w:ascii="Arial" w:eastAsia="新細明體" w:hAnsi="Arial" w:cs="Arial"/>
          <w:b/>
          <w:bCs/>
          <w:color w:val="000000" w:themeColor="text1"/>
          <w:szCs w:val="20"/>
          <w:lang w:val="en-US" w:eastAsia="zh-TW"/>
        </w:rPr>
        <w:t>Limitation of Legacy Hopping</w:t>
      </w:r>
      <w:r w:rsidRPr="004C3251">
        <w:rPr>
          <w:rFonts w:ascii="Arial" w:eastAsia="新細明體" w:hAnsi="Arial" w:cs="Arial"/>
          <w:color w:val="000000" w:themeColor="text1"/>
          <w:szCs w:val="20"/>
          <w:lang w:val="en-US" w:eastAsia="zh-TW"/>
        </w:rPr>
        <w:t>: The existing inter-period hopping mechanism is limited by the duration of the hopping period. For large hopping periods, significant channel variation occurs between hops, rendering coherent processing and interpolation ineffective.</w:t>
      </w:r>
    </w:p>
    <w:p w14:paraId="7776CB23" w14:textId="77777777" w:rsidR="004C3251" w:rsidRPr="004C3251" w:rsidRDefault="004C3251" w:rsidP="004C3251">
      <w:pPr>
        <w:spacing w:before="240" w:after="0" w:line="264" w:lineRule="auto"/>
        <w:ind w:left="360"/>
        <w:rPr>
          <w:rFonts w:ascii="Arial" w:eastAsia="新細明體" w:hAnsi="Arial" w:cs="Arial"/>
          <w:color w:val="000000" w:themeColor="text1"/>
          <w:szCs w:val="20"/>
          <w:lang w:val="en-US" w:eastAsia="zh-TW"/>
        </w:rPr>
      </w:pPr>
      <w:r w:rsidRPr="004C3251">
        <w:rPr>
          <w:rFonts w:ascii="Arial" w:eastAsia="新細明體" w:hAnsi="Arial" w:cs="Arial"/>
          <w:color w:val="000000" w:themeColor="text1"/>
          <w:szCs w:val="20"/>
          <w:lang w:val="en-US" w:eastAsia="zh-TW"/>
        </w:rPr>
        <w:t xml:space="preserve">As stated, intra-repetition </w:t>
      </w:r>
      <w:proofErr w:type="gramStart"/>
      <w:r w:rsidRPr="004C3251">
        <w:rPr>
          <w:rFonts w:ascii="Arial" w:eastAsia="新細明體" w:hAnsi="Arial" w:cs="Arial"/>
          <w:color w:val="000000" w:themeColor="text1"/>
          <w:szCs w:val="20"/>
          <w:lang w:val="en-US" w:eastAsia="zh-TW"/>
        </w:rPr>
        <w:t>hopping</w:t>
      </w:r>
      <w:proofErr w:type="gramEnd"/>
      <w:r w:rsidRPr="004C3251">
        <w:rPr>
          <w:rFonts w:ascii="Arial" w:eastAsia="新細明體" w:hAnsi="Arial" w:cs="Arial"/>
          <w:color w:val="000000" w:themeColor="text1"/>
          <w:szCs w:val="20"/>
          <w:lang w:val="en-US" w:eastAsia="zh-TW"/>
        </w:rPr>
        <w:t xml:space="preserve"> and legacy inter-period hopping are complementary. The former enables coherent processing, while the latter provides long-term frequency diversity. To maximize performance under various channel conditions and configurations, we propose that both hopping mechanisms be supported.</w:t>
      </w:r>
    </w:p>
    <w:p w14:paraId="235BF261" w14:textId="77777777" w:rsidR="004C3251" w:rsidRPr="004C3251" w:rsidRDefault="004C3251" w:rsidP="004C3251">
      <w:pPr>
        <w:spacing w:after="0" w:line="268" w:lineRule="auto"/>
        <w:rPr>
          <w:rFonts w:ascii="Arial" w:eastAsia="Google Sans Text" w:hAnsi="Arial" w:cs="Arial"/>
          <w:b/>
          <w:bCs/>
          <w:color w:val="1B1C1D"/>
          <w:szCs w:val="20"/>
          <w:lang w:val="en-US"/>
        </w:rPr>
      </w:pPr>
    </w:p>
    <w:p w14:paraId="196E4609" w14:textId="21E48E56" w:rsidR="004C3251" w:rsidRPr="004C3251" w:rsidRDefault="004C3251" w:rsidP="004C3251">
      <w:pPr>
        <w:rPr>
          <w:rFonts w:ascii="Arial" w:eastAsia="新細明體" w:hAnsi="Arial" w:cs="Arial"/>
          <w:b/>
          <w:bCs/>
          <w:lang w:eastAsia="zh-TW"/>
        </w:rPr>
      </w:pPr>
      <w:r w:rsidRPr="004C3251">
        <w:rPr>
          <w:rFonts w:ascii="Arial" w:eastAsia="新細明體" w:hAnsi="Arial" w:cs="Arial"/>
          <w:b/>
          <w:bCs/>
          <w:lang w:eastAsia="zh-TW"/>
        </w:rPr>
        <w:t xml:space="preserve">Proposal </w:t>
      </w:r>
      <w:r>
        <w:rPr>
          <w:rFonts w:ascii="Arial" w:eastAsia="新細明體" w:hAnsi="Arial" w:cs="Arial" w:hint="eastAsia"/>
          <w:b/>
          <w:bCs/>
          <w:lang w:eastAsia="zh-TW"/>
        </w:rPr>
        <w:t>2</w:t>
      </w:r>
      <w:r w:rsidRPr="004C3251">
        <w:rPr>
          <w:rFonts w:ascii="Arial" w:eastAsia="新細明體" w:hAnsi="Arial" w:cs="Arial"/>
          <w:b/>
          <w:bCs/>
          <w:lang w:eastAsia="zh-TW"/>
        </w:rPr>
        <w:t>: Support enabling legacy RPFS start RB index hopping across multiple legacy SRS frequency hopping periods and intra-repetition hopping for SRS repetition symbols within each SRS frequency hop simultaneously.</w:t>
      </w:r>
    </w:p>
    <w:p w14:paraId="6083D034" w14:textId="77777777" w:rsidR="004C3251" w:rsidRPr="004C3251" w:rsidRDefault="004C3251" w:rsidP="00FE5BB9">
      <w:pPr>
        <w:jc w:val="left"/>
        <w:rPr>
          <w:rFonts w:ascii="Arial" w:hAnsi="Arial" w:cs="Arial"/>
          <w:b/>
          <w:bCs/>
        </w:rPr>
      </w:pPr>
    </w:p>
    <w:p w14:paraId="481E5AD8" w14:textId="77777777" w:rsidR="004C3251" w:rsidRPr="004C3251" w:rsidRDefault="004C3251" w:rsidP="004C3251">
      <w:pPr>
        <w:pStyle w:val="1"/>
      </w:pPr>
      <w:bookmarkStart w:id="8" w:name="OLE_LINK28"/>
      <w:bookmarkStart w:id="9" w:name="OLE_LINK5"/>
      <w:bookmarkStart w:id="10" w:name="OLE_LINK178"/>
      <w:r w:rsidRPr="004C3251">
        <w:t>Cross-Slot SRS Transmission</w:t>
      </w:r>
      <w:bookmarkEnd w:id="8"/>
    </w:p>
    <w:p w14:paraId="4F8FE36A" w14:textId="77777777" w:rsidR="004C3251" w:rsidRPr="004C3251" w:rsidRDefault="004C3251" w:rsidP="004C3251">
      <w:pPr>
        <w:keepNext/>
        <w:numPr>
          <w:ilvl w:val="1"/>
          <w:numId w:val="3"/>
        </w:numPr>
        <w:spacing w:before="240" w:after="60"/>
        <w:outlineLvl w:val="1"/>
        <w:rPr>
          <w:rFonts w:ascii="Arial" w:eastAsia="新細明體" w:hAnsi="Arial" w:cs="Arial"/>
          <w:b/>
          <w:bCs/>
          <w:iCs/>
          <w:sz w:val="24"/>
          <w:szCs w:val="28"/>
        </w:rPr>
      </w:pPr>
      <w:bookmarkStart w:id="11" w:name="_Hlk142557557"/>
      <w:bookmarkStart w:id="12" w:name="_Hlk142481254"/>
      <w:bookmarkStart w:id="13" w:name="OLE_LINK210"/>
      <w:bookmarkStart w:id="14" w:name="OLE_LINK29"/>
      <w:r w:rsidRPr="004C3251">
        <w:rPr>
          <w:rFonts w:ascii="Arial" w:eastAsia="新細明體" w:hAnsi="Arial" w:cs="Arial"/>
          <w:b/>
          <w:bCs/>
          <w:iCs/>
          <w:sz w:val="24"/>
          <w:szCs w:val="28"/>
        </w:rPr>
        <w:t>Resources of aperiodic cross-slot SRS resource set</w:t>
      </w:r>
      <w:bookmarkEnd w:id="11"/>
      <w:bookmarkEnd w:id="12"/>
      <w:bookmarkEnd w:id="13"/>
      <w:bookmarkEnd w:id="14"/>
      <w:r w:rsidRPr="004C3251">
        <w:rPr>
          <w:rFonts w:ascii="Arial" w:eastAsia="新細明體" w:hAnsi="Arial" w:cs="Arial"/>
          <w:b/>
          <w:bCs/>
          <w:iCs/>
          <w:sz w:val="24"/>
          <w:szCs w:val="28"/>
        </w:rPr>
        <w:t xml:space="preserve"> in scenario 1</w:t>
      </w:r>
    </w:p>
    <w:p w14:paraId="77C30ED0" w14:textId="77777777" w:rsidR="004C3251" w:rsidRDefault="004C3251" w:rsidP="007472D2">
      <w:pPr>
        <w:rPr>
          <w:rFonts w:ascii="Arial" w:hAnsi="Arial" w:cs="Arial"/>
          <w:lang w:eastAsia="zh-CN"/>
        </w:rPr>
      </w:pPr>
    </w:p>
    <w:p w14:paraId="4C1DDB2B" w14:textId="1A2AD1E5" w:rsidR="007472D2" w:rsidRPr="007472D2" w:rsidRDefault="007472D2" w:rsidP="007472D2">
      <w:pPr>
        <w:rPr>
          <w:rFonts w:ascii="Arial" w:hAnsi="Arial" w:cs="Arial"/>
          <w:lang w:eastAsia="zh-CN"/>
        </w:rPr>
      </w:pPr>
      <w:r w:rsidRPr="007472D2">
        <w:rPr>
          <w:rFonts w:ascii="Arial" w:hAnsi="Arial" w:cs="Arial"/>
          <w:lang w:eastAsia="zh-CN"/>
        </w:rPr>
        <w:t xml:space="preserve">Some agreements reached in </w:t>
      </w:r>
      <w:r w:rsidR="00080D84">
        <w:rPr>
          <w:rFonts w:ascii="Arial" w:hAnsi="Arial" w:cs="Arial"/>
          <w:lang w:eastAsia="zh-CN"/>
        </w:rPr>
        <w:t xml:space="preserve">the </w:t>
      </w:r>
      <w:r w:rsidRPr="007472D2">
        <w:rPr>
          <w:rFonts w:ascii="Arial" w:hAnsi="Arial" w:cs="Arial"/>
          <w:lang w:eastAsia="zh-CN"/>
        </w:rPr>
        <w:t>previous meeting</w:t>
      </w:r>
      <w:r>
        <w:rPr>
          <w:rFonts w:ascii="Arial" w:hAnsi="Arial" w:cs="Arial"/>
          <w:lang w:eastAsia="zh-CN"/>
        </w:rPr>
        <w:t>:</w:t>
      </w:r>
    </w:p>
    <w:tbl>
      <w:tblPr>
        <w:tblStyle w:val="af2"/>
        <w:tblW w:w="0" w:type="auto"/>
        <w:tblLook w:val="04A0" w:firstRow="1" w:lastRow="0" w:firstColumn="1" w:lastColumn="0" w:noHBand="0" w:noVBand="1"/>
      </w:tblPr>
      <w:tblGrid>
        <w:gridCol w:w="10141"/>
      </w:tblGrid>
      <w:tr w:rsidR="00910461" w14:paraId="748BEACC" w14:textId="77777777" w:rsidTr="00910461">
        <w:tc>
          <w:tcPr>
            <w:tcW w:w="10141" w:type="dxa"/>
          </w:tcPr>
          <w:p w14:paraId="0DAC116E" w14:textId="5C9DE5CA" w:rsidR="007935C1" w:rsidRPr="00AC6F18" w:rsidRDefault="007935C1" w:rsidP="007935C1">
            <w:pPr>
              <w:tabs>
                <w:tab w:val="left" w:pos="1440"/>
              </w:tabs>
              <w:rPr>
                <w:rFonts w:ascii="Arial" w:eastAsia="DengXian" w:hAnsi="Arial" w:cs="Arial"/>
                <w:b/>
                <w:szCs w:val="20"/>
                <w:lang w:eastAsia="zh-CN"/>
              </w:rPr>
            </w:pPr>
            <w:r w:rsidRPr="00AC6F18">
              <w:rPr>
                <w:rFonts w:ascii="Arial" w:eastAsia="DengXian" w:hAnsi="Arial" w:cs="Arial"/>
                <w:b/>
                <w:szCs w:val="20"/>
                <w:lang w:eastAsia="zh-CN"/>
              </w:rPr>
              <w:t>RAN#122</w:t>
            </w:r>
          </w:p>
          <w:p w14:paraId="6E83F24F" w14:textId="1C6945EB" w:rsidR="007935C1" w:rsidRPr="007935C1" w:rsidRDefault="007935C1" w:rsidP="007935C1">
            <w:pPr>
              <w:tabs>
                <w:tab w:val="left" w:pos="1440"/>
              </w:tabs>
              <w:rPr>
                <w:rFonts w:ascii="Arial" w:eastAsia="DengXian" w:hAnsi="Arial" w:cs="Arial"/>
                <w:bCs/>
                <w:szCs w:val="20"/>
                <w:lang w:eastAsia="zh-CN"/>
              </w:rPr>
            </w:pPr>
            <w:r w:rsidRPr="007935C1">
              <w:rPr>
                <w:rFonts w:ascii="Arial" w:eastAsia="DengXian" w:hAnsi="Arial" w:cs="Arial"/>
                <w:bCs/>
                <w:szCs w:val="20"/>
                <w:highlight w:val="green"/>
                <w:lang w:eastAsia="zh-CN"/>
              </w:rPr>
              <w:t>Agreement:</w:t>
            </w:r>
            <w:r w:rsidRPr="007935C1">
              <w:rPr>
                <w:rFonts w:ascii="Arial" w:eastAsia="DengXian" w:hAnsi="Arial" w:cs="Arial"/>
                <w:bCs/>
                <w:szCs w:val="20"/>
                <w:lang w:eastAsia="zh-CN"/>
              </w:rPr>
              <w:t xml:space="preserve"> </w:t>
            </w:r>
          </w:p>
          <w:p w14:paraId="56F3AC4C" w14:textId="77777777" w:rsidR="007935C1" w:rsidRPr="007935C1" w:rsidRDefault="007935C1" w:rsidP="007935C1">
            <w:pPr>
              <w:tabs>
                <w:tab w:val="left" w:pos="1440"/>
              </w:tabs>
              <w:rPr>
                <w:rFonts w:ascii="Arial" w:eastAsia="DengXian" w:hAnsi="Arial" w:cs="Arial"/>
                <w:bCs/>
                <w:szCs w:val="20"/>
                <w:lang w:eastAsia="zh-CN"/>
              </w:rPr>
            </w:pPr>
            <w:r w:rsidRPr="007935C1">
              <w:rPr>
                <w:rFonts w:ascii="Arial" w:eastAsia="DengXian" w:hAnsi="Arial" w:cs="Arial"/>
                <w:bCs/>
                <w:szCs w:val="20"/>
                <w:lang w:eastAsia="zh-CN"/>
              </w:rPr>
              <w:t>Support at least the following scenario</w:t>
            </w:r>
            <w:r w:rsidRPr="007935C1">
              <w:rPr>
                <w:rFonts w:ascii="Arial" w:eastAsia="DengXian" w:hAnsi="Arial" w:cs="Arial"/>
                <w:bCs/>
                <w:strike/>
                <w:szCs w:val="20"/>
                <w:lang w:eastAsia="zh-CN"/>
              </w:rPr>
              <w:t>s</w:t>
            </w:r>
            <w:r w:rsidRPr="007935C1">
              <w:rPr>
                <w:rFonts w:ascii="Arial" w:eastAsia="DengXian" w:hAnsi="Arial" w:cs="Arial"/>
                <w:bCs/>
                <w:szCs w:val="20"/>
                <w:lang w:eastAsia="zh-CN"/>
              </w:rPr>
              <w:t xml:space="preserve"> for cross-slot SRS transmission:</w:t>
            </w:r>
          </w:p>
          <w:p w14:paraId="5D25B327" w14:textId="77777777" w:rsidR="007935C1" w:rsidRPr="007935C1" w:rsidRDefault="007935C1" w:rsidP="007935C1">
            <w:pPr>
              <w:numPr>
                <w:ilvl w:val="0"/>
                <w:numId w:val="40"/>
              </w:numPr>
              <w:snapToGrid w:val="0"/>
              <w:spacing w:after="0" w:line="254" w:lineRule="auto"/>
              <w:rPr>
                <w:rFonts w:ascii="Arial" w:eastAsia="DengXian" w:hAnsi="Arial" w:cs="Arial"/>
                <w:bCs/>
                <w:szCs w:val="20"/>
                <w:lang w:eastAsia="zh-CN"/>
              </w:rPr>
            </w:pPr>
            <w:r w:rsidRPr="007935C1">
              <w:rPr>
                <w:rFonts w:ascii="Arial" w:eastAsia="DengXian" w:hAnsi="Arial" w:cs="Arial"/>
                <w:bCs/>
                <w:szCs w:val="20"/>
                <w:lang w:eastAsia="zh-CN"/>
              </w:rPr>
              <w:t xml:space="preserve">Scenario 1: a periodic, semi-persistent, or aperiodic SRS resource set which includes at least one SRS resource with time-domain resource transmitted across a first S slot and a second consecutive U slot. </w:t>
            </w:r>
          </w:p>
          <w:p w14:paraId="0A56CD51" w14:textId="77777777" w:rsidR="007935C1" w:rsidRPr="007935C1" w:rsidRDefault="007935C1" w:rsidP="007935C1">
            <w:pPr>
              <w:numPr>
                <w:ilvl w:val="0"/>
                <w:numId w:val="40"/>
              </w:numPr>
              <w:snapToGrid w:val="0"/>
              <w:spacing w:after="0" w:line="254" w:lineRule="auto"/>
              <w:rPr>
                <w:rFonts w:ascii="Arial" w:eastAsia="DengXian" w:hAnsi="Arial" w:cs="Arial"/>
                <w:bCs/>
                <w:szCs w:val="20"/>
                <w:lang w:eastAsia="zh-CN"/>
              </w:rPr>
            </w:pPr>
            <w:r w:rsidRPr="007935C1">
              <w:rPr>
                <w:rFonts w:ascii="Arial" w:eastAsia="DengXian" w:hAnsi="Arial" w:cs="Arial"/>
                <w:bCs/>
                <w:szCs w:val="20"/>
                <w:lang w:eastAsia="zh-CN"/>
              </w:rPr>
              <w:t>FFS whether Scenario 2 below is supported.</w:t>
            </w:r>
          </w:p>
          <w:p w14:paraId="3F0F505A" w14:textId="0D2EEEDA" w:rsidR="007935C1" w:rsidRPr="007935C1" w:rsidRDefault="007935C1" w:rsidP="007935C1">
            <w:pPr>
              <w:numPr>
                <w:ilvl w:val="1"/>
                <w:numId w:val="40"/>
              </w:numPr>
              <w:snapToGrid w:val="0"/>
              <w:spacing w:after="0" w:line="254" w:lineRule="auto"/>
              <w:rPr>
                <w:rFonts w:ascii="Arial" w:hAnsi="Arial" w:cs="Arial"/>
                <w:bCs/>
                <w:szCs w:val="20"/>
                <w:lang w:eastAsia="x-none"/>
              </w:rPr>
            </w:pPr>
            <w:r w:rsidRPr="007935C1">
              <w:rPr>
                <w:rFonts w:ascii="Arial" w:eastAsia="DengXian" w:hAnsi="Arial" w:cs="Arial"/>
                <w:bCs/>
                <w:szCs w:val="20"/>
                <w:lang w:eastAsia="zh-CN"/>
              </w:rPr>
              <w:t xml:space="preserve">Scenario 2: an aperiodic SRS resource set which includes at least one SRS resource with time-domain resource transmitted in a first S slot, and at least one another SRS resource with </w:t>
            </w:r>
            <w:r w:rsidR="004C743A">
              <w:rPr>
                <w:rFonts w:ascii="Arial" w:eastAsia="DengXian" w:hAnsi="Arial" w:cs="Arial"/>
                <w:bCs/>
                <w:szCs w:val="20"/>
                <w:lang w:eastAsia="zh-CN"/>
              </w:rPr>
              <w:t xml:space="preserve">a </w:t>
            </w:r>
            <w:r w:rsidRPr="007935C1">
              <w:rPr>
                <w:rFonts w:ascii="Arial" w:eastAsia="DengXian" w:hAnsi="Arial" w:cs="Arial"/>
                <w:bCs/>
                <w:szCs w:val="20"/>
                <w:lang w:eastAsia="zh-CN"/>
              </w:rPr>
              <w:t>time-domain resource transmitted in a second consecutive U slot.</w:t>
            </w:r>
          </w:p>
          <w:p w14:paraId="0AA5A535" w14:textId="77777777" w:rsidR="007472D2" w:rsidRDefault="007472D2" w:rsidP="00910461">
            <w:pPr>
              <w:rPr>
                <w:rFonts w:ascii="Arial" w:eastAsia="DengXian" w:hAnsi="Arial" w:cs="Arial"/>
                <w:highlight w:val="green"/>
                <w:lang w:eastAsia="zh-CN"/>
              </w:rPr>
            </w:pPr>
          </w:p>
          <w:p w14:paraId="210D3AE4" w14:textId="1F16D8F5" w:rsidR="007935C1" w:rsidRPr="00AC6F18" w:rsidRDefault="007935C1" w:rsidP="007935C1">
            <w:pPr>
              <w:tabs>
                <w:tab w:val="left" w:pos="1440"/>
              </w:tabs>
              <w:rPr>
                <w:rFonts w:ascii="Arial" w:eastAsia="DengXian" w:hAnsi="Arial" w:cs="Arial"/>
                <w:b/>
                <w:szCs w:val="20"/>
                <w:lang w:eastAsia="zh-CN"/>
              </w:rPr>
            </w:pPr>
            <w:r w:rsidRPr="00AC6F18">
              <w:rPr>
                <w:rFonts w:ascii="Arial" w:eastAsia="DengXian" w:hAnsi="Arial" w:cs="Arial"/>
                <w:b/>
                <w:szCs w:val="20"/>
                <w:lang w:eastAsia="zh-CN"/>
              </w:rPr>
              <w:t>RAN#</w:t>
            </w:r>
            <w:proofErr w:type="gramStart"/>
            <w:r w:rsidRPr="00AC6F18">
              <w:rPr>
                <w:rFonts w:ascii="Arial" w:eastAsia="DengXian" w:hAnsi="Arial" w:cs="Arial"/>
                <w:b/>
                <w:szCs w:val="20"/>
                <w:lang w:eastAsia="zh-CN"/>
              </w:rPr>
              <w:t>122b</w:t>
            </w:r>
            <w:proofErr w:type="gramEnd"/>
          </w:p>
          <w:p w14:paraId="7D0B118E" w14:textId="2EF1BB27" w:rsidR="00910461" w:rsidRPr="00A001DD" w:rsidRDefault="00910461" w:rsidP="00910461">
            <w:pPr>
              <w:rPr>
                <w:rFonts w:ascii="Arial" w:eastAsia="DengXian" w:hAnsi="Arial" w:cs="Arial"/>
                <w:b/>
                <w:bCs/>
                <w:szCs w:val="20"/>
                <w:lang w:eastAsia="zh-CN"/>
              </w:rPr>
            </w:pPr>
            <w:r w:rsidRPr="00A001DD">
              <w:rPr>
                <w:rFonts w:ascii="Arial" w:eastAsia="DengXian" w:hAnsi="Arial" w:cs="Arial"/>
                <w:b/>
                <w:bCs/>
                <w:highlight w:val="green"/>
                <w:lang w:eastAsia="zh-CN"/>
              </w:rPr>
              <w:lastRenderedPageBreak/>
              <w:t>Agreement:</w:t>
            </w:r>
            <w:r w:rsidRPr="00A001DD">
              <w:rPr>
                <w:rFonts w:ascii="Arial" w:eastAsia="DengXian" w:hAnsi="Arial" w:cs="Arial"/>
                <w:b/>
                <w:bCs/>
                <w:lang w:eastAsia="zh-CN"/>
              </w:rPr>
              <w:t xml:space="preserve"> </w:t>
            </w:r>
          </w:p>
          <w:p w14:paraId="2CAD7F0E" w14:textId="77777777" w:rsidR="00910461" w:rsidRPr="00910461" w:rsidRDefault="00910461" w:rsidP="00771EB1">
            <w:pPr>
              <w:pStyle w:val="af8"/>
              <w:numPr>
                <w:ilvl w:val="0"/>
                <w:numId w:val="38"/>
              </w:numPr>
              <w:autoSpaceDN w:val="0"/>
              <w:spacing w:after="0" w:line="240" w:lineRule="auto"/>
              <w:jc w:val="left"/>
              <w:rPr>
                <w:rFonts w:ascii="Arial" w:eastAsia="DengXian" w:hAnsi="Arial" w:cs="Arial"/>
                <w:bCs/>
                <w:lang w:eastAsia="zh-CN"/>
              </w:rPr>
            </w:pPr>
            <w:r w:rsidRPr="00910461">
              <w:rPr>
                <w:rFonts w:ascii="Arial" w:eastAsia="DengXian" w:hAnsi="Arial" w:cs="Arial"/>
                <w:bCs/>
                <w:lang w:eastAsia="zh-CN"/>
              </w:rPr>
              <w:t>For an aperiodic cross-slot SRS resource set in scenario 1, the slot offset of the SRS resource set refers to the first of the two slots spanned by the SRS resource set.</w:t>
            </w:r>
          </w:p>
          <w:p w14:paraId="16F00957" w14:textId="4B2419A0" w:rsidR="00910461" w:rsidRPr="00910461" w:rsidRDefault="00910461" w:rsidP="00771EB1">
            <w:pPr>
              <w:pStyle w:val="af8"/>
              <w:numPr>
                <w:ilvl w:val="0"/>
                <w:numId w:val="38"/>
              </w:numPr>
              <w:autoSpaceDN w:val="0"/>
              <w:spacing w:after="0" w:line="240" w:lineRule="auto"/>
              <w:rPr>
                <w:rFonts w:ascii="Arial" w:eastAsia="DengXian" w:hAnsi="Arial" w:cs="Arial"/>
                <w:bCs/>
                <w:lang w:eastAsia="zh-CN"/>
              </w:rPr>
            </w:pPr>
            <w:r w:rsidRPr="008B6E55">
              <w:rPr>
                <w:rFonts w:ascii="Arial" w:eastAsia="DengXian" w:hAnsi="Arial" w:cs="Arial"/>
                <w:bCs/>
                <w:color w:val="FF0000"/>
                <w:lang w:eastAsia="zh-CN"/>
              </w:rPr>
              <w:t>Note 1</w:t>
            </w:r>
            <w:r w:rsidRPr="00910461">
              <w:rPr>
                <w:rFonts w:ascii="Arial" w:eastAsia="DengXian" w:hAnsi="Arial" w:cs="Arial"/>
                <w:bCs/>
                <w:lang w:eastAsia="zh-CN"/>
              </w:rPr>
              <w:t xml:space="preserve">: Whether 0 or more SRS </w:t>
            </w:r>
            <w:r w:rsidR="004C743A">
              <w:rPr>
                <w:rFonts w:ascii="Arial" w:eastAsia="DengXian" w:hAnsi="Arial" w:cs="Arial"/>
                <w:bCs/>
                <w:lang w:eastAsia="zh-CN"/>
              </w:rPr>
              <w:t>resources</w:t>
            </w:r>
            <w:r w:rsidRPr="00910461">
              <w:rPr>
                <w:rFonts w:ascii="Arial" w:eastAsia="DengXian" w:hAnsi="Arial" w:cs="Arial"/>
                <w:bCs/>
                <w:lang w:eastAsia="zh-CN"/>
              </w:rPr>
              <w:t xml:space="preserve"> with time-domain resource entirely in the second slot (</w:t>
            </w:r>
            <w:proofErr w:type="gramStart"/>
            <w:r w:rsidRPr="00910461">
              <w:rPr>
                <w:rFonts w:ascii="Arial" w:eastAsia="DengXian" w:hAnsi="Arial" w:cs="Arial"/>
                <w:bCs/>
                <w:lang w:eastAsia="zh-CN"/>
              </w:rPr>
              <w:t>i.e.</w:t>
            </w:r>
            <w:proofErr w:type="gramEnd"/>
            <w:r w:rsidRPr="00910461">
              <w:rPr>
                <w:rFonts w:ascii="Arial" w:eastAsia="DengXian" w:hAnsi="Arial" w:cs="Arial"/>
                <w:bCs/>
                <w:lang w:eastAsia="zh-CN"/>
              </w:rPr>
              <w:t xml:space="preserve"> U slot) can be supported in scenario 1 is discussed separately.</w:t>
            </w:r>
          </w:p>
          <w:p w14:paraId="11A30C80" w14:textId="77777777" w:rsidR="00910461" w:rsidRPr="00910461" w:rsidRDefault="00910461" w:rsidP="00771EB1">
            <w:pPr>
              <w:pStyle w:val="af8"/>
              <w:numPr>
                <w:ilvl w:val="0"/>
                <w:numId w:val="38"/>
              </w:numPr>
              <w:autoSpaceDN w:val="0"/>
              <w:spacing w:after="0" w:line="240" w:lineRule="auto"/>
              <w:rPr>
                <w:rFonts w:ascii="Arial" w:eastAsia="DengXian" w:hAnsi="Arial" w:cs="Arial"/>
                <w:bCs/>
                <w:lang w:eastAsia="zh-CN"/>
              </w:rPr>
            </w:pPr>
            <w:r w:rsidRPr="008B6E55">
              <w:rPr>
                <w:rFonts w:ascii="Arial" w:eastAsia="DengXian" w:hAnsi="Arial" w:cs="Arial"/>
                <w:bCs/>
                <w:color w:val="FF0000"/>
                <w:lang w:eastAsia="zh-CN"/>
              </w:rPr>
              <w:t>Note 2</w:t>
            </w:r>
            <w:r w:rsidRPr="00910461">
              <w:rPr>
                <w:rFonts w:ascii="Arial" w:eastAsia="DengXian" w:hAnsi="Arial" w:cs="Arial"/>
                <w:bCs/>
                <w:lang w:eastAsia="zh-CN"/>
              </w:rPr>
              <w:t>: If the transmission of 0 or more SRS resource with time-domain resource entirely in the second slot (</w:t>
            </w:r>
            <w:proofErr w:type="gramStart"/>
            <w:r w:rsidRPr="00910461">
              <w:rPr>
                <w:rFonts w:ascii="Arial" w:eastAsia="DengXian" w:hAnsi="Arial" w:cs="Arial"/>
                <w:bCs/>
                <w:lang w:eastAsia="zh-CN"/>
              </w:rPr>
              <w:t>i.e.</w:t>
            </w:r>
            <w:proofErr w:type="gramEnd"/>
            <w:r w:rsidRPr="00910461">
              <w:rPr>
                <w:rFonts w:ascii="Arial" w:eastAsia="DengXian" w:hAnsi="Arial" w:cs="Arial"/>
                <w:bCs/>
                <w:lang w:eastAsia="zh-CN"/>
              </w:rPr>
              <w:t xml:space="preserve"> U slot) is supported, for the resource(s) in the second slot, whether/how to utilize the slot offset configured for the SRS resource set is discussed separately.</w:t>
            </w:r>
          </w:p>
          <w:p w14:paraId="667012BE" w14:textId="3D746919" w:rsidR="00910461" w:rsidRDefault="00910461" w:rsidP="00771EB1">
            <w:pPr>
              <w:pStyle w:val="af8"/>
              <w:numPr>
                <w:ilvl w:val="0"/>
                <w:numId w:val="38"/>
              </w:numPr>
              <w:spacing w:line="240" w:lineRule="auto"/>
              <w:rPr>
                <w:lang w:eastAsia="zh-CN"/>
              </w:rPr>
            </w:pPr>
            <w:r w:rsidRPr="008B6E55">
              <w:rPr>
                <w:rFonts w:ascii="Arial" w:eastAsia="DengXian" w:hAnsi="Arial" w:cs="Arial"/>
                <w:bCs/>
                <w:color w:val="FF0000"/>
                <w:lang w:eastAsia="zh-CN"/>
              </w:rPr>
              <w:t>Note 3</w:t>
            </w:r>
            <w:r w:rsidRPr="00910461">
              <w:rPr>
                <w:rFonts w:ascii="Arial" w:eastAsia="DengXian" w:hAnsi="Arial" w:cs="Arial"/>
                <w:bCs/>
                <w:lang w:eastAsia="zh-CN"/>
              </w:rPr>
              <w:t xml:space="preserve">: 0 or more SRS </w:t>
            </w:r>
            <w:r w:rsidR="004C743A">
              <w:rPr>
                <w:rFonts w:ascii="Arial" w:eastAsia="DengXian" w:hAnsi="Arial" w:cs="Arial"/>
                <w:bCs/>
                <w:lang w:eastAsia="zh-CN"/>
              </w:rPr>
              <w:t>resources</w:t>
            </w:r>
            <w:r w:rsidRPr="00910461">
              <w:rPr>
                <w:rFonts w:ascii="Arial" w:eastAsia="DengXian" w:hAnsi="Arial" w:cs="Arial"/>
                <w:bCs/>
                <w:lang w:eastAsia="zh-CN"/>
              </w:rPr>
              <w:t xml:space="preserve"> with time-domain resource entirely in the first slot (</w:t>
            </w:r>
            <w:proofErr w:type="gramStart"/>
            <w:r w:rsidRPr="00910461">
              <w:rPr>
                <w:rFonts w:ascii="Arial" w:eastAsia="DengXian" w:hAnsi="Arial" w:cs="Arial"/>
                <w:bCs/>
                <w:lang w:eastAsia="zh-CN"/>
              </w:rPr>
              <w:t>i.e.</w:t>
            </w:r>
            <w:proofErr w:type="gramEnd"/>
            <w:r w:rsidRPr="00910461">
              <w:rPr>
                <w:rFonts w:ascii="Arial" w:eastAsia="DengXian" w:hAnsi="Arial" w:cs="Arial"/>
                <w:bCs/>
                <w:lang w:eastAsia="zh-CN"/>
              </w:rPr>
              <w:t xml:space="preserve"> S slot) can be supported in scenario 1.</w:t>
            </w:r>
          </w:p>
        </w:tc>
      </w:tr>
    </w:tbl>
    <w:p w14:paraId="0B8F43C1" w14:textId="77777777" w:rsidR="00910461" w:rsidRPr="008B6E55" w:rsidRDefault="00910461" w:rsidP="00910461">
      <w:pPr>
        <w:rPr>
          <w:rFonts w:ascii="Arial" w:hAnsi="Arial" w:cs="Arial"/>
          <w:lang w:eastAsia="zh-CN"/>
        </w:rPr>
      </w:pPr>
    </w:p>
    <w:p w14:paraId="5A196BB5" w14:textId="3FD400D6" w:rsidR="002C0D4E" w:rsidRDefault="002C0D4E" w:rsidP="002C0D4E">
      <w:pPr>
        <w:rPr>
          <w:rFonts w:ascii="Arial" w:hAnsi="Arial" w:cs="Arial"/>
          <w:lang w:val="en-US" w:eastAsia="zh-TW"/>
        </w:rPr>
      </w:pPr>
      <w:r w:rsidRPr="002C0D4E">
        <w:rPr>
          <w:rFonts w:ascii="Arial" w:hAnsi="Arial" w:cs="Arial"/>
          <w:lang w:val="en-US" w:eastAsia="zh-CN"/>
        </w:rPr>
        <w:t>In previous meetings, agreements were made to support Scenario 1 for cross-slot SRS transmission, where at least one SRS resource spans an S-slot and a consecutive U-slot. The agreement from RAN1#122-bis, which states that the resource set's slotOffset refers to the first of the two slots, provides a crucial anchor point. However, the notes from that agreement left open the question of how to handle additional resources that may be contained entirely within either the first (S) or second (U) slot.</w:t>
      </w:r>
      <w:r>
        <w:rPr>
          <w:rFonts w:ascii="Arial" w:hAnsi="Arial" w:cs="Arial"/>
          <w:lang w:val="en-US" w:eastAsia="zh-CN"/>
        </w:rPr>
        <w:t xml:space="preserve"> The cases are illus</w:t>
      </w:r>
      <w:r w:rsidRPr="00C619CE">
        <w:rPr>
          <w:rFonts w:ascii="Arial" w:hAnsi="Arial" w:cs="Arial"/>
          <w:lang w:val="en-US" w:eastAsia="zh-CN"/>
        </w:rPr>
        <w:t xml:space="preserve">trated in </w:t>
      </w:r>
      <w:r w:rsidR="00C619CE" w:rsidRPr="00C619CE">
        <w:rPr>
          <w:rFonts w:ascii="Arial" w:hAnsi="Arial" w:cs="Arial"/>
          <w:lang w:val="en-US" w:eastAsia="zh-CN"/>
        </w:rPr>
        <w:fldChar w:fldCharType="begin"/>
      </w:r>
      <w:r w:rsidR="00C619CE" w:rsidRPr="00C619CE">
        <w:rPr>
          <w:rFonts w:ascii="Arial" w:hAnsi="Arial" w:cs="Arial"/>
          <w:lang w:val="en-US" w:eastAsia="zh-CN"/>
        </w:rPr>
        <w:instrText xml:space="preserve"> REF _Ref213148065 \h </w:instrText>
      </w:r>
      <w:r w:rsidR="00C619CE">
        <w:rPr>
          <w:rFonts w:ascii="Arial" w:hAnsi="Arial" w:cs="Arial"/>
          <w:lang w:val="en-US" w:eastAsia="zh-CN"/>
        </w:rPr>
        <w:instrText xml:space="preserve"> \* MERGEFORMAT </w:instrText>
      </w:r>
      <w:r w:rsidR="00C619CE" w:rsidRPr="00C619CE">
        <w:rPr>
          <w:rFonts w:ascii="Arial" w:hAnsi="Arial" w:cs="Arial"/>
          <w:lang w:val="en-US" w:eastAsia="zh-CN"/>
        </w:rPr>
      </w:r>
      <w:r w:rsidR="00C619CE" w:rsidRPr="00C619CE">
        <w:rPr>
          <w:rFonts w:ascii="Arial" w:hAnsi="Arial" w:cs="Arial"/>
          <w:lang w:val="en-US" w:eastAsia="zh-CN"/>
        </w:rPr>
        <w:fldChar w:fldCharType="separate"/>
      </w:r>
      <w:r w:rsidR="00C619CE" w:rsidRPr="00A001DD">
        <w:rPr>
          <w:rFonts w:ascii="Arial" w:hAnsi="Arial" w:cs="Arial"/>
          <w:lang w:val="en-US" w:eastAsia="zh-CN"/>
        </w:rPr>
        <w:t>Figure 3</w:t>
      </w:r>
      <w:r w:rsidR="00C619CE" w:rsidRPr="00C619CE">
        <w:rPr>
          <w:rFonts w:ascii="Arial" w:hAnsi="Arial" w:cs="Arial"/>
          <w:lang w:val="en-US" w:eastAsia="zh-CN"/>
        </w:rPr>
        <w:fldChar w:fldCharType="end"/>
      </w:r>
      <w:r w:rsidR="00C619CE">
        <w:rPr>
          <w:rFonts w:ascii="Arial" w:hAnsi="Arial" w:cs="Arial"/>
          <w:lang w:val="en-US" w:eastAsia="zh-CN"/>
        </w:rPr>
        <w:t>.</w:t>
      </w:r>
      <w:r w:rsidR="00A001DD" w:rsidRPr="00A001DD">
        <w:rPr>
          <w:rFonts w:ascii="Arial" w:hAnsi="Arial" w:cs="Arial" w:hint="eastAsia"/>
          <w:lang w:val="en-US" w:eastAsia="zh-CN"/>
        </w:rPr>
        <w:t xml:space="preserve"> Fo</w:t>
      </w:r>
      <w:r w:rsidR="00A001DD" w:rsidRPr="00A001DD">
        <w:rPr>
          <w:rFonts w:ascii="Arial" w:hAnsi="Arial" w:cs="Arial"/>
          <w:lang w:val="en-US" w:eastAsia="zh-CN"/>
        </w:rPr>
        <w:t xml:space="preserve">r case (b), </w:t>
      </w:r>
      <w:r w:rsidR="00A001DD">
        <w:rPr>
          <w:rFonts w:ascii="Arial" w:hAnsi="Arial" w:cs="Arial"/>
          <w:lang w:val="en-US" w:eastAsia="zh-CN"/>
        </w:rPr>
        <w:t>whether and how to support it is still open.</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1"/>
      </w:tblGrid>
      <w:tr w:rsidR="002C0D4E" w14:paraId="6C6BB5B0" w14:textId="77777777" w:rsidTr="00A82100">
        <w:tc>
          <w:tcPr>
            <w:tcW w:w="10141" w:type="dxa"/>
          </w:tcPr>
          <w:p w14:paraId="07EEBA3F" w14:textId="7DE20CA6" w:rsidR="002C0D4E" w:rsidRDefault="00054739" w:rsidP="002C0D4E">
            <w:pPr>
              <w:jc w:val="center"/>
              <w:rPr>
                <w:rFonts w:ascii="Arial" w:hAnsi="Arial" w:cs="Arial"/>
                <w:lang w:val="en-US" w:eastAsia="zh-CN"/>
              </w:rPr>
            </w:pPr>
            <w:r>
              <w:rPr>
                <w:rFonts w:ascii="Arial" w:hAnsi="Arial" w:cs="Arial"/>
                <w:noProof/>
                <w:lang w:val="en-US" w:eastAsia="zh-CN"/>
              </w:rPr>
              <w:drawing>
                <wp:inline distT="0" distB="0" distL="0" distR="0" wp14:anchorId="14F5792F" wp14:editId="00DD5BEB">
                  <wp:extent cx="5667923" cy="1934467"/>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96" cy="1950567"/>
                          </a:xfrm>
                          <a:prstGeom prst="rect">
                            <a:avLst/>
                          </a:prstGeom>
                          <a:noFill/>
                        </pic:spPr>
                      </pic:pic>
                    </a:graphicData>
                  </a:graphic>
                </wp:inline>
              </w:drawing>
            </w:r>
          </w:p>
        </w:tc>
      </w:tr>
      <w:tr w:rsidR="002C0D4E" w14:paraId="7BF2ABF3" w14:textId="77777777" w:rsidTr="00A82100">
        <w:tc>
          <w:tcPr>
            <w:tcW w:w="10141" w:type="dxa"/>
          </w:tcPr>
          <w:p w14:paraId="7B26009E" w14:textId="65396C90" w:rsidR="002C0D4E" w:rsidRPr="005E22BF" w:rsidRDefault="002C0D4E" w:rsidP="002C0D4E">
            <w:pPr>
              <w:pStyle w:val="afa"/>
              <w:jc w:val="center"/>
              <w:rPr>
                <w:rFonts w:ascii="Arial" w:hAnsi="Arial" w:cs="Arial"/>
                <w:lang w:val="en-US" w:eastAsia="zh-CN"/>
              </w:rPr>
            </w:pPr>
            <w:bookmarkStart w:id="15" w:name="_Ref213148065"/>
            <w:r w:rsidRPr="005E22BF">
              <w:rPr>
                <w:rFonts w:ascii="Arial" w:hAnsi="Arial" w:cs="Arial"/>
              </w:rPr>
              <w:t xml:space="preserve">Figure </w:t>
            </w:r>
            <w:r w:rsidRPr="005E22BF">
              <w:rPr>
                <w:rFonts w:ascii="Arial" w:hAnsi="Arial" w:cs="Arial"/>
              </w:rPr>
              <w:fldChar w:fldCharType="begin"/>
            </w:r>
            <w:r w:rsidRPr="005E22BF">
              <w:rPr>
                <w:rFonts w:ascii="Arial" w:hAnsi="Arial" w:cs="Arial"/>
              </w:rPr>
              <w:instrText xml:space="preserve"> SEQ Figure \* ARABIC </w:instrText>
            </w:r>
            <w:r w:rsidRPr="005E22BF">
              <w:rPr>
                <w:rFonts w:ascii="Arial" w:hAnsi="Arial" w:cs="Arial"/>
              </w:rPr>
              <w:fldChar w:fldCharType="separate"/>
            </w:r>
            <w:r w:rsidRPr="005E22BF">
              <w:rPr>
                <w:rFonts w:ascii="Arial" w:hAnsi="Arial" w:cs="Arial"/>
                <w:noProof/>
              </w:rPr>
              <w:t>3</w:t>
            </w:r>
            <w:r w:rsidRPr="005E22BF">
              <w:rPr>
                <w:rFonts w:ascii="Arial" w:hAnsi="Arial" w:cs="Arial"/>
              </w:rPr>
              <w:fldChar w:fldCharType="end"/>
            </w:r>
            <w:bookmarkEnd w:id="15"/>
          </w:p>
        </w:tc>
      </w:tr>
    </w:tbl>
    <w:p w14:paraId="1D40BCDE" w14:textId="77777777" w:rsidR="002C0D4E" w:rsidRPr="002C0D4E" w:rsidRDefault="002C0D4E" w:rsidP="002C0D4E">
      <w:pPr>
        <w:rPr>
          <w:rFonts w:ascii="Arial" w:hAnsi="Arial" w:cs="Arial"/>
          <w:lang w:val="en-US" w:eastAsia="zh-CN"/>
        </w:rPr>
      </w:pPr>
    </w:p>
    <w:p w14:paraId="3E11B6B6" w14:textId="66D5B299" w:rsidR="002C0D4E" w:rsidRPr="002C0D4E" w:rsidRDefault="002C0D4E" w:rsidP="002C0D4E">
      <w:pPr>
        <w:rPr>
          <w:rFonts w:ascii="Arial" w:hAnsi="Arial" w:cs="Arial"/>
          <w:lang w:val="en-US" w:eastAsia="zh-CN"/>
        </w:rPr>
      </w:pPr>
      <w:r w:rsidRPr="002C0D4E">
        <w:rPr>
          <w:rFonts w:ascii="Arial" w:hAnsi="Arial" w:cs="Arial"/>
          <w:lang w:val="en-US" w:eastAsia="zh-CN"/>
        </w:rPr>
        <w:t xml:space="preserve">The core issue is </w:t>
      </w:r>
      <w:r w:rsidR="00A001DD">
        <w:rPr>
          <w:rFonts w:ascii="Arial" w:hAnsi="Arial" w:cs="Arial"/>
          <w:lang w:val="en-US" w:eastAsia="zh-CN"/>
        </w:rPr>
        <w:t xml:space="preserve">how to </w:t>
      </w:r>
      <w:r w:rsidRPr="002C0D4E">
        <w:rPr>
          <w:rFonts w:ascii="Arial" w:hAnsi="Arial" w:cs="Arial"/>
          <w:lang w:val="en-US" w:eastAsia="zh-CN"/>
        </w:rPr>
        <w:t xml:space="preserve">establish a clear and unambiguous reference point for the time-domain </w:t>
      </w:r>
      <w:r w:rsidRPr="00A001DD">
        <w:rPr>
          <w:rFonts w:ascii="Arial" w:hAnsi="Arial" w:cs="Arial"/>
          <w:i/>
          <w:iCs/>
          <w:lang w:val="en-US" w:eastAsia="zh-CN"/>
        </w:rPr>
        <w:t>startPosition</w:t>
      </w:r>
      <w:r w:rsidRPr="002C0D4E">
        <w:rPr>
          <w:rFonts w:ascii="Arial" w:hAnsi="Arial" w:cs="Arial"/>
          <w:lang w:val="en-US" w:eastAsia="zh-CN"/>
        </w:rPr>
        <w:t xml:space="preserve"> of these additional SRS resources. Two high-level alternatives can be considered to resolve this ambiguity:</w:t>
      </w:r>
    </w:p>
    <w:p w14:paraId="489B3723" w14:textId="589A267D" w:rsidR="002C0D4E" w:rsidRPr="002C0D4E" w:rsidRDefault="002C0D4E" w:rsidP="00C619CE">
      <w:pPr>
        <w:ind w:left="360"/>
        <w:rPr>
          <w:rFonts w:ascii="Arial" w:hAnsi="Arial" w:cs="Arial"/>
          <w:lang w:val="en-US" w:eastAsia="zh-CN"/>
        </w:rPr>
      </w:pPr>
      <w:r w:rsidRPr="00C619CE">
        <w:rPr>
          <w:rFonts w:ascii="Arial" w:hAnsi="Arial" w:cs="Arial"/>
          <w:b/>
          <w:bCs/>
          <w:lang w:val="en-US" w:eastAsia="zh-CN"/>
        </w:rPr>
        <w:t>Alt-1</w:t>
      </w:r>
      <w:r w:rsidRPr="002C0D4E">
        <w:rPr>
          <w:rFonts w:ascii="Arial" w:hAnsi="Arial" w:cs="Arial"/>
          <w:lang w:val="en-US" w:eastAsia="zh-CN"/>
        </w:rPr>
        <w:t xml:space="preserve">: Introduce a per-resource slot offset. Each SRS resource could be configured with its own slot offset relative to the DCI trigger, </w:t>
      </w:r>
      <w:r w:rsidR="00736B0D">
        <w:rPr>
          <w:rFonts w:ascii="Arial" w:hAnsi="Arial" w:cs="Arial"/>
          <w:lang w:val="en-US" w:eastAsia="zh-CN"/>
        </w:rPr>
        <w:t xml:space="preserve">or 1-bit indicator to indicate the SRS resource </w:t>
      </w:r>
      <w:proofErr w:type="gramStart"/>
      <w:r w:rsidR="00736B0D">
        <w:rPr>
          <w:rFonts w:ascii="Arial" w:hAnsi="Arial" w:cs="Arial"/>
          <w:lang w:val="en-US" w:eastAsia="zh-CN"/>
        </w:rPr>
        <w:t>is located in</w:t>
      </w:r>
      <w:proofErr w:type="gramEnd"/>
      <w:r w:rsidR="00736B0D">
        <w:rPr>
          <w:rFonts w:ascii="Arial" w:hAnsi="Arial" w:cs="Arial"/>
          <w:lang w:val="en-US" w:eastAsia="zh-CN"/>
        </w:rPr>
        <w:t xml:space="preserve"> the first or the sconed slot </w:t>
      </w:r>
      <w:r w:rsidR="00736B0D">
        <w:rPr>
          <w:rFonts w:ascii="Arial" w:eastAsia="DengXian" w:hAnsi="Arial" w:cs="Arial"/>
          <w:bCs/>
          <w:lang w:eastAsia="zh-CN"/>
        </w:rPr>
        <w:t>of the two slots spanned by the SRS resource set.</w:t>
      </w:r>
    </w:p>
    <w:p w14:paraId="059F1D73" w14:textId="77777777" w:rsidR="002C0D4E" w:rsidRDefault="002C0D4E" w:rsidP="00C619CE">
      <w:pPr>
        <w:ind w:left="360"/>
        <w:rPr>
          <w:rFonts w:ascii="Arial" w:hAnsi="Arial" w:cs="Arial"/>
          <w:lang w:val="en-US" w:eastAsia="zh-CN"/>
        </w:rPr>
      </w:pPr>
      <w:r w:rsidRPr="00C619CE">
        <w:rPr>
          <w:rFonts w:ascii="Arial" w:hAnsi="Arial" w:cs="Arial"/>
          <w:b/>
          <w:bCs/>
          <w:lang w:val="en-US" w:eastAsia="zh-CN"/>
        </w:rPr>
        <w:t>Alt-2</w:t>
      </w:r>
      <w:r w:rsidRPr="002C0D4E">
        <w:rPr>
          <w:rFonts w:ascii="Arial" w:hAnsi="Arial" w:cs="Arial"/>
          <w:lang w:val="en-US" w:eastAsia="zh-CN"/>
        </w:rPr>
        <w:t>: Limit the time allocation rules. Apply a clear, simple rule for interpreting startPosition based on the existing resource set-level slotOffset.</w:t>
      </w:r>
    </w:p>
    <w:p w14:paraId="3D293DAF" w14:textId="77777777" w:rsidR="004C3251" w:rsidRPr="002C0D4E" w:rsidRDefault="004C3251" w:rsidP="004C3251">
      <w:pPr>
        <w:rPr>
          <w:rFonts w:ascii="Arial" w:hAnsi="Arial" w:cs="Arial"/>
          <w:lang w:val="en-US" w:eastAsia="zh-CN"/>
        </w:rPr>
      </w:pPr>
    </w:p>
    <w:p w14:paraId="44396F30" w14:textId="5DD7A9DC" w:rsidR="002C0D4E" w:rsidRPr="002C0D4E" w:rsidRDefault="002C0D4E" w:rsidP="002C0D4E">
      <w:pPr>
        <w:rPr>
          <w:rFonts w:ascii="Arial" w:hAnsi="Arial" w:cs="Arial"/>
          <w:lang w:val="en-US" w:eastAsia="zh-CN"/>
        </w:rPr>
      </w:pPr>
      <w:r w:rsidRPr="002C0D4E">
        <w:rPr>
          <w:rFonts w:ascii="Arial" w:hAnsi="Arial" w:cs="Arial"/>
          <w:lang w:val="en-US" w:eastAsia="zh-CN"/>
        </w:rPr>
        <w:t xml:space="preserve">We observe that Alt-1, while flexible, introduces </w:t>
      </w:r>
      <w:r w:rsidR="007C6232">
        <w:rPr>
          <w:rFonts w:ascii="Arial" w:hAnsi="Arial" w:cs="Arial"/>
          <w:lang w:val="en-US" w:eastAsia="zh-CN"/>
        </w:rPr>
        <w:t>new</w:t>
      </w:r>
      <w:r w:rsidRPr="002C0D4E">
        <w:rPr>
          <w:rFonts w:ascii="Arial" w:hAnsi="Arial" w:cs="Arial"/>
          <w:lang w:val="en-US" w:eastAsia="zh-CN"/>
        </w:rPr>
        <w:t xml:space="preserve"> specification overhead. Furthermore, a per-resource slot offset mechanism is primarily motivated by the flexibility required for Scenario 2, where resources may </w:t>
      </w:r>
      <w:proofErr w:type="gramStart"/>
      <w:r w:rsidRPr="002C0D4E">
        <w:rPr>
          <w:rFonts w:ascii="Arial" w:hAnsi="Arial" w:cs="Arial"/>
          <w:lang w:val="en-US" w:eastAsia="zh-CN"/>
        </w:rPr>
        <w:t>be located in</w:t>
      </w:r>
      <w:proofErr w:type="gramEnd"/>
      <w:r w:rsidRPr="002C0D4E">
        <w:rPr>
          <w:rFonts w:ascii="Arial" w:hAnsi="Arial" w:cs="Arial"/>
          <w:lang w:val="en-US" w:eastAsia="zh-CN"/>
        </w:rPr>
        <w:t xml:space="preserve"> different slots without any single resource spanning the boundary. As support for Scenario 2 remains FFS, introducing a per-resource offset framework solely for Scenario 1 would be premature and add unnecessary complexity. Therefore, Alt-1 should be excluded as a solution for Scenario 1 at this time.</w:t>
      </w:r>
    </w:p>
    <w:p w14:paraId="6A6B56EE" w14:textId="77777777" w:rsidR="002C0D4E" w:rsidRPr="002C0D4E" w:rsidRDefault="002C0D4E" w:rsidP="002C0D4E">
      <w:pPr>
        <w:rPr>
          <w:rFonts w:ascii="Arial" w:hAnsi="Arial" w:cs="Arial"/>
          <w:lang w:val="en-US" w:eastAsia="zh-CN"/>
        </w:rPr>
      </w:pPr>
    </w:p>
    <w:p w14:paraId="32F2E824" w14:textId="71BFC444" w:rsidR="002C0D4E" w:rsidRPr="002C0D4E" w:rsidRDefault="002C0D4E" w:rsidP="002C0D4E">
      <w:pPr>
        <w:rPr>
          <w:rFonts w:ascii="Arial" w:hAnsi="Arial" w:cs="Arial"/>
          <w:lang w:val="en-US" w:eastAsia="zh-CN"/>
        </w:rPr>
      </w:pPr>
      <w:r w:rsidRPr="002C0D4E">
        <w:rPr>
          <w:rFonts w:ascii="Arial" w:hAnsi="Arial" w:cs="Arial"/>
          <w:lang w:val="en-US" w:eastAsia="zh-CN"/>
        </w:rPr>
        <w:t xml:space="preserve">We should therefore pursue Alt-2, which seeks to resolve the ambiguity by applying a simple rule. The existing agreement that the resource set's slotOffset refers to the first slot provides a clear path forward. By extending this principle, we can define that the startPosition for all resources within the set is calculated relative to the </w:t>
      </w:r>
      <w:r w:rsidR="00172FCB">
        <w:rPr>
          <w:rFonts w:ascii="Arial" w:hAnsi="Arial" w:cs="Arial"/>
          <w:lang w:val="en-US" w:eastAsia="zh-CN"/>
        </w:rPr>
        <w:t>end</w:t>
      </w:r>
      <w:r w:rsidRPr="002C0D4E">
        <w:rPr>
          <w:rFonts w:ascii="Arial" w:hAnsi="Arial" w:cs="Arial"/>
          <w:lang w:val="en-US" w:eastAsia="zh-CN"/>
        </w:rPr>
        <w:t xml:space="preserve"> of this same first (S) slot. This interpretation naturally and unambiguously supports the inclusion of one or more SRS resources configured entirely within the first (S) slot,</w:t>
      </w:r>
      <w:r w:rsidR="006647A4" w:rsidRPr="006647A4">
        <w:rPr>
          <w:rFonts w:ascii="Arial" w:hAnsi="Arial" w:cs="Arial"/>
          <w:lang w:val="en-US" w:eastAsia="zh-CN"/>
        </w:rPr>
        <w:t xml:space="preserve"> i.e., </w:t>
      </w:r>
      <w:r w:rsidR="006647A4" w:rsidRPr="006647A4">
        <w:rPr>
          <w:rFonts w:ascii="Arial" w:hAnsi="Arial" w:cs="Arial"/>
          <w:lang w:val="en-US" w:eastAsia="zh-CN"/>
        </w:rPr>
        <w:fldChar w:fldCharType="begin"/>
      </w:r>
      <w:r w:rsidR="006647A4" w:rsidRPr="006647A4">
        <w:rPr>
          <w:rFonts w:ascii="Arial" w:hAnsi="Arial" w:cs="Arial"/>
          <w:lang w:val="en-US" w:eastAsia="zh-CN"/>
        </w:rPr>
        <w:instrText xml:space="preserve"> REF _Ref213148065 \h </w:instrText>
      </w:r>
      <w:r w:rsidR="006647A4">
        <w:rPr>
          <w:rFonts w:ascii="Arial" w:hAnsi="Arial" w:cs="Arial"/>
          <w:lang w:val="en-US" w:eastAsia="zh-CN"/>
        </w:rPr>
        <w:instrText xml:space="preserve"> \* MERGEFORMAT </w:instrText>
      </w:r>
      <w:r w:rsidR="006647A4" w:rsidRPr="006647A4">
        <w:rPr>
          <w:rFonts w:ascii="Arial" w:hAnsi="Arial" w:cs="Arial"/>
          <w:lang w:val="en-US" w:eastAsia="zh-CN"/>
        </w:rPr>
      </w:r>
      <w:r w:rsidR="006647A4" w:rsidRPr="006647A4">
        <w:rPr>
          <w:rFonts w:ascii="Arial" w:hAnsi="Arial" w:cs="Arial"/>
          <w:lang w:val="en-US" w:eastAsia="zh-CN"/>
        </w:rPr>
        <w:fldChar w:fldCharType="separate"/>
      </w:r>
      <w:r w:rsidR="006647A4" w:rsidRPr="006647A4">
        <w:rPr>
          <w:rFonts w:ascii="Arial" w:hAnsi="Arial" w:cs="Arial"/>
        </w:rPr>
        <w:t xml:space="preserve">Figure </w:t>
      </w:r>
      <w:r w:rsidR="006647A4" w:rsidRPr="006647A4">
        <w:rPr>
          <w:rFonts w:ascii="Arial" w:hAnsi="Arial" w:cs="Arial"/>
          <w:noProof/>
        </w:rPr>
        <w:t>3</w:t>
      </w:r>
      <w:r w:rsidR="006647A4" w:rsidRPr="006647A4">
        <w:rPr>
          <w:rFonts w:ascii="Arial" w:hAnsi="Arial" w:cs="Arial"/>
          <w:lang w:val="en-US" w:eastAsia="zh-CN"/>
        </w:rPr>
        <w:fldChar w:fldCharType="end"/>
      </w:r>
      <w:r w:rsidR="006647A4" w:rsidRPr="006647A4">
        <w:rPr>
          <w:rFonts w:ascii="Arial" w:hAnsi="Arial" w:cs="Arial"/>
          <w:lang w:val="en-US" w:eastAsia="zh-CN"/>
        </w:rPr>
        <w:t>(a)</w:t>
      </w:r>
      <w:r w:rsidR="006647A4">
        <w:rPr>
          <w:rFonts w:ascii="Arial" w:hAnsi="Arial" w:cs="Arial"/>
          <w:lang w:val="en-US" w:eastAsia="zh-CN"/>
        </w:rPr>
        <w:t>,</w:t>
      </w:r>
      <w:r w:rsidRPr="006647A4">
        <w:rPr>
          <w:rFonts w:ascii="Arial" w:hAnsi="Arial" w:cs="Arial"/>
          <w:lang w:val="en-US" w:eastAsia="zh-CN"/>
        </w:rPr>
        <w:t xml:space="preserve"> </w:t>
      </w:r>
      <w:r w:rsidRPr="002C0D4E">
        <w:rPr>
          <w:rFonts w:ascii="Arial" w:hAnsi="Arial" w:cs="Arial"/>
          <w:lang w:val="en-US" w:eastAsia="zh-CN"/>
        </w:rPr>
        <w:t xml:space="preserve">directly addressing the open point in Note 3 from RAN1#122-bis </w:t>
      </w:r>
      <w:r w:rsidR="00213F1D">
        <w:rPr>
          <w:rFonts w:ascii="Arial" w:hAnsi="Arial" w:cs="Arial"/>
          <w:lang w:val="en-US" w:eastAsia="zh-CN"/>
        </w:rPr>
        <w:t>simply and consistently</w:t>
      </w:r>
      <w:r w:rsidRPr="002C0D4E">
        <w:rPr>
          <w:rFonts w:ascii="Arial" w:hAnsi="Arial" w:cs="Arial"/>
          <w:lang w:val="en-US" w:eastAsia="zh-CN"/>
        </w:rPr>
        <w:t>.</w:t>
      </w:r>
    </w:p>
    <w:p w14:paraId="2BC07456" w14:textId="77777777" w:rsidR="002C0D4E" w:rsidRPr="002C0D4E" w:rsidRDefault="002C0D4E" w:rsidP="002C0D4E">
      <w:pPr>
        <w:rPr>
          <w:rFonts w:ascii="Arial" w:hAnsi="Arial" w:cs="Arial"/>
          <w:lang w:val="en-US" w:eastAsia="zh-CN"/>
        </w:rPr>
      </w:pPr>
    </w:p>
    <w:p w14:paraId="113BD71E" w14:textId="77777777" w:rsidR="002C0D4E" w:rsidRPr="002C0D4E" w:rsidRDefault="002C0D4E" w:rsidP="002C0D4E">
      <w:pPr>
        <w:rPr>
          <w:rFonts w:ascii="Arial" w:hAnsi="Arial" w:cs="Arial"/>
          <w:lang w:val="en-US" w:eastAsia="zh-CN"/>
        </w:rPr>
      </w:pPr>
      <w:r w:rsidRPr="002C0D4E">
        <w:rPr>
          <w:rFonts w:ascii="Arial" w:hAnsi="Arial" w:cs="Arial"/>
          <w:lang w:val="en-US" w:eastAsia="zh-CN"/>
        </w:rPr>
        <w:t>Based on this analysis, we propose the following to resolve the FFS point.</w:t>
      </w:r>
    </w:p>
    <w:p w14:paraId="3FB86580" w14:textId="77777777" w:rsidR="002C0D4E" w:rsidRPr="002C0D4E" w:rsidRDefault="002C0D4E" w:rsidP="002C0D4E">
      <w:pPr>
        <w:rPr>
          <w:rFonts w:ascii="Arial" w:hAnsi="Arial" w:cs="Arial"/>
          <w:b/>
          <w:bCs/>
          <w:lang w:val="en-US" w:eastAsia="zh-CN"/>
        </w:rPr>
      </w:pPr>
    </w:p>
    <w:p w14:paraId="2B8A0DE9" w14:textId="63F72A1D" w:rsidR="00080D84" w:rsidRPr="00736B0D" w:rsidRDefault="002C0D4E" w:rsidP="002C0D4E">
      <w:pPr>
        <w:rPr>
          <w:rFonts w:ascii="Arial" w:hAnsi="Arial" w:cs="Arial"/>
          <w:b/>
          <w:bCs/>
          <w:lang w:val="en-US" w:eastAsia="zh-CN"/>
        </w:rPr>
      </w:pPr>
      <w:r w:rsidRPr="002C0D4E">
        <w:rPr>
          <w:rFonts w:ascii="Arial" w:hAnsi="Arial" w:cs="Arial"/>
          <w:b/>
          <w:bCs/>
          <w:lang w:val="en-US" w:eastAsia="zh-CN"/>
        </w:rPr>
        <w:t xml:space="preserve">Proposal </w:t>
      </w:r>
      <w:r w:rsidR="00736B0D">
        <w:rPr>
          <w:rFonts w:ascii="Arial" w:hAnsi="Arial" w:cs="Arial"/>
          <w:b/>
          <w:bCs/>
          <w:lang w:val="en-US" w:eastAsia="zh-CN"/>
        </w:rPr>
        <w:t>3</w:t>
      </w:r>
      <w:r w:rsidRPr="002C0D4E">
        <w:rPr>
          <w:rFonts w:ascii="Arial" w:hAnsi="Arial" w:cs="Arial"/>
          <w:b/>
          <w:bCs/>
          <w:lang w:val="en-US" w:eastAsia="zh-CN"/>
        </w:rPr>
        <w:t xml:space="preserve">: For an aperiodic cross-slot SRS resource set in Scenario 1, </w:t>
      </w:r>
      <w:r w:rsidR="00736B0D" w:rsidRPr="00736B0D">
        <w:rPr>
          <w:rFonts w:ascii="Arial" w:hAnsi="Arial" w:cs="Arial" w:hint="eastAsia"/>
          <w:b/>
          <w:bCs/>
          <w:lang w:val="en-US" w:eastAsia="zh-CN"/>
        </w:rPr>
        <w:t>c</w:t>
      </w:r>
      <w:r w:rsidR="00736B0D" w:rsidRPr="00736B0D">
        <w:rPr>
          <w:rFonts w:ascii="Arial" w:hAnsi="Arial" w:cs="Arial"/>
          <w:b/>
          <w:bCs/>
          <w:lang w:val="en-US" w:eastAsia="zh-CN"/>
        </w:rPr>
        <w:t>onsidering the followings to configure</w:t>
      </w:r>
      <w:r w:rsidRPr="00736B0D">
        <w:rPr>
          <w:rFonts w:ascii="Arial" w:hAnsi="Arial" w:cs="Arial"/>
          <w:b/>
          <w:bCs/>
          <w:lang w:val="en-US" w:eastAsia="zh-CN"/>
        </w:rPr>
        <w:t xml:space="preserve"> 0 or more SRS resources with time-domain resources located entirely within the </w:t>
      </w:r>
      <w:r w:rsidR="00A001DD">
        <w:rPr>
          <w:rFonts w:ascii="Arial" w:hAnsi="Arial" w:cs="Arial"/>
          <w:b/>
          <w:bCs/>
          <w:lang w:val="en-US" w:eastAsia="zh-CN"/>
        </w:rPr>
        <w:t>second</w:t>
      </w:r>
      <w:r w:rsidR="00736B0D" w:rsidRPr="00736B0D">
        <w:rPr>
          <w:rFonts w:ascii="Arial" w:hAnsi="Arial" w:cs="Arial"/>
          <w:b/>
          <w:bCs/>
          <w:lang w:val="en-US" w:eastAsia="zh-CN"/>
        </w:rPr>
        <w:t xml:space="preserve"> </w:t>
      </w:r>
      <w:r w:rsidR="00A001DD">
        <w:rPr>
          <w:rFonts w:ascii="Arial" w:hAnsi="Arial" w:cs="Arial"/>
          <w:b/>
          <w:bCs/>
          <w:lang w:val="en-US" w:eastAsia="zh-CN"/>
        </w:rPr>
        <w:t>U</w:t>
      </w:r>
      <w:r w:rsidRPr="00736B0D">
        <w:rPr>
          <w:rFonts w:ascii="Arial" w:hAnsi="Arial" w:cs="Arial"/>
          <w:b/>
          <w:bCs/>
          <w:lang w:val="en-US" w:eastAsia="zh-CN"/>
        </w:rPr>
        <w:t xml:space="preserve"> slot</w:t>
      </w:r>
      <w:r w:rsidR="00736B0D" w:rsidRPr="00736B0D">
        <w:rPr>
          <w:rFonts w:ascii="Arial" w:hAnsi="Arial" w:cs="Arial"/>
          <w:b/>
          <w:bCs/>
          <w:lang w:val="en-US" w:eastAsia="zh-CN"/>
        </w:rPr>
        <w:t>:</w:t>
      </w:r>
    </w:p>
    <w:p w14:paraId="55934B67" w14:textId="77777777" w:rsidR="00736B0D" w:rsidRPr="00736B0D" w:rsidRDefault="00736B0D" w:rsidP="00736B0D">
      <w:pPr>
        <w:ind w:left="360"/>
        <w:rPr>
          <w:rFonts w:ascii="Arial" w:hAnsi="Arial" w:cs="Arial"/>
          <w:b/>
          <w:bCs/>
          <w:lang w:val="en-US" w:eastAsia="zh-CN"/>
        </w:rPr>
      </w:pPr>
      <w:r w:rsidRPr="00736B0D">
        <w:rPr>
          <w:rFonts w:ascii="Arial" w:hAnsi="Arial" w:cs="Arial"/>
          <w:b/>
          <w:bCs/>
          <w:lang w:val="en-US" w:eastAsia="zh-CN"/>
        </w:rPr>
        <w:t xml:space="preserve">Alt-1: Introduce a per-resource slot offset. Each SRS resource could be configured with its own slot offset relative to the DCI trigger, or 1-bit indicator to indicate the SRS resource </w:t>
      </w:r>
      <w:proofErr w:type="gramStart"/>
      <w:r w:rsidRPr="00736B0D">
        <w:rPr>
          <w:rFonts w:ascii="Arial" w:hAnsi="Arial" w:cs="Arial"/>
          <w:b/>
          <w:bCs/>
          <w:lang w:val="en-US" w:eastAsia="zh-CN"/>
        </w:rPr>
        <w:t>is located in</w:t>
      </w:r>
      <w:proofErr w:type="gramEnd"/>
      <w:r w:rsidRPr="00736B0D">
        <w:rPr>
          <w:rFonts w:ascii="Arial" w:hAnsi="Arial" w:cs="Arial"/>
          <w:b/>
          <w:bCs/>
          <w:lang w:val="en-US" w:eastAsia="zh-CN"/>
        </w:rPr>
        <w:t xml:space="preserve"> the first or the sconed slot </w:t>
      </w:r>
      <w:r w:rsidRPr="00736B0D">
        <w:rPr>
          <w:rFonts w:ascii="Arial" w:eastAsia="DengXian" w:hAnsi="Arial" w:cs="Arial"/>
          <w:b/>
          <w:bCs/>
          <w:lang w:eastAsia="zh-CN"/>
        </w:rPr>
        <w:t>of the two slots spanned by the SRS resource set.</w:t>
      </w:r>
    </w:p>
    <w:p w14:paraId="0EC08A35" w14:textId="77777777" w:rsidR="00736B0D" w:rsidRPr="00736B0D" w:rsidRDefault="00736B0D" w:rsidP="00736B0D">
      <w:pPr>
        <w:ind w:left="360"/>
        <w:rPr>
          <w:rFonts w:ascii="Arial" w:hAnsi="Arial" w:cs="Arial"/>
          <w:b/>
          <w:bCs/>
          <w:lang w:val="en-US" w:eastAsia="zh-CN"/>
        </w:rPr>
      </w:pPr>
      <w:r w:rsidRPr="00736B0D">
        <w:rPr>
          <w:rFonts w:ascii="Arial" w:hAnsi="Arial" w:cs="Arial"/>
          <w:b/>
          <w:bCs/>
          <w:lang w:val="en-US" w:eastAsia="zh-CN"/>
        </w:rPr>
        <w:t xml:space="preserve">Alt-2: Limit the time allocation rules. Apply a clear, simple rule for interpreting </w:t>
      </w:r>
      <w:r w:rsidRPr="00736B0D">
        <w:rPr>
          <w:rFonts w:ascii="Arial" w:hAnsi="Arial" w:cs="Arial"/>
          <w:b/>
          <w:bCs/>
          <w:i/>
          <w:iCs/>
          <w:lang w:val="en-US" w:eastAsia="zh-CN"/>
        </w:rPr>
        <w:t>startPosition</w:t>
      </w:r>
      <w:r w:rsidRPr="00736B0D">
        <w:rPr>
          <w:rFonts w:ascii="Arial" w:hAnsi="Arial" w:cs="Arial"/>
          <w:b/>
          <w:bCs/>
          <w:lang w:val="en-US" w:eastAsia="zh-CN"/>
        </w:rPr>
        <w:t xml:space="preserve"> based on the existing resource set-level </w:t>
      </w:r>
      <w:r w:rsidRPr="00736B0D">
        <w:rPr>
          <w:rFonts w:ascii="Arial" w:hAnsi="Arial" w:cs="Arial"/>
          <w:b/>
          <w:bCs/>
          <w:i/>
          <w:iCs/>
          <w:lang w:val="en-US" w:eastAsia="zh-CN"/>
        </w:rPr>
        <w:t>slotOffset</w:t>
      </w:r>
      <w:r w:rsidRPr="00736B0D">
        <w:rPr>
          <w:rFonts w:ascii="Arial" w:hAnsi="Arial" w:cs="Arial"/>
          <w:b/>
          <w:bCs/>
          <w:lang w:val="en-US" w:eastAsia="zh-CN"/>
        </w:rPr>
        <w:t>.</w:t>
      </w:r>
    </w:p>
    <w:p w14:paraId="34523374" w14:textId="77777777" w:rsidR="00736B0D" w:rsidRDefault="00736B0D" w:rsidP="002C0D4E">
      <w:pPr>
        <w:rPr>
          <w:rFonts w:ascii="Arial" w:hAnsi="Arial" w:cs="Arial"/>
          <w:b/>
          <w:bCs/>
          <w:lang w:val="en-US" w:eastAsia="zh-CN"/>
        </w:rPr>
      </w:pPr>
    </w:p>
    <w:p w14:paraId="25B72F1F" w14:textId="77777777" w:rsidR="00736B0D" w:rsidRPr="00736B0D" w:rsidRDefault="00736B0D" w:rsidP="00736B0D">
      <w:pPr>
        <w:keepNext/>
        <w:numPr>
          <w:ilvl w:val="1"/>
          <w:numId w:val="3"/>
        </w:numPr>
        <w:spacing w:before="240" w:after="60"/>
        <w:outlineLvl w:val="1"/>
        <w:rPr>
          <w:rFonts w:ascii="Arial" w:eastAsia="新細明體" w:hAnsi="Arial" w:cs="Arial"/>
          <w:b/>
          <w:bCs/>
          <w:iCs/>
          <w:sz w:val="24"/>
          <w:szCs w:val="28"/>
        </w:rPr>
      </w:pPr>
      <w:r w:rsidRPr="00736B0D">
        <w:rPr>
          <w:rFonts w:ascii="Arial" w:eastAsia="新細明體" w:hAnsi="Arial" w:cs="Arial"/>
          <w:b/>
          <w:bCs/>
          <w:iCs/>
          <w:sz w:val="24"/>
          <w:szCs w:val="28"/>
        </w:rPr>
        <w:t>Available slot definition with cross-slot SRS transmission</w:t>
      </w:r>
    </w:p>
    <w:p w14:paraId="7F977A6B" w14:textId="77777777" w:rsidR="00736B0D" w:rsidRDefault="00736B0D" w:rsidP="00736B0D">
      <w:pPr>
        <w:spacing w:before="240" w:line="276" w:lineRule="auto"/>
        <w:rPr>
          <w:rFonts w:ascii="Arial" w:hAnsi="Arial" w:cs="Arial"/>
        </w:rPr>
      </w:pPr>
      <w:r>
        <w:rPr>
          <w:rFonts w:ascii="Arial" w:hAnsi="Arial" w:cs="Arial"/>
        </w:rPr>
        <w:t xml:space="preserve">In the discussion on determining the 'available slot' for SRS transmission across adjacent S+U slots, we strongly advocate for the down-selection of Alt-0. This alternative best aligns with the established design principle where an aperiodic SRS resource set is treated as an atomic unit. By requiring that time-domain resources for all configured SRS resources are available, Alt-0 ensures deterministic and unambiguous behavior: when a resource set is triggered, the gNB can expect the entire set to be transmitted. </w:t>
      </w:r>
    </w:p>
    <w:p w14:paraId="714069FB" w14:textId="77777777" w:rsidR="00736B0D" w:rsidRDefault="00736B0D" w:rsidP="00736B0D">
      <w:pPr>
        <w:spacing w:before="240" w:line="276" w:lineRule="auto"/>
        <w:rPr>
          <w:rFonts w:ascii="Arial" w:hAnsi="Arial" w:cs="Arial"/>
        </w:rPr>
      </w:pPr>
      <w:r>
        <w:rPr>
          <w:rFonts w:ascii="Arial" w:hAnsi="Arial" w:cs="Arial"/>
        </w:rPr>
        <w:t>While both the gNB and UE would operate according to the standard, Alt-1 and Alt-2 introduce significant procedural complexity for both entities, stemming from the action of a single DCI trigger. Upon receiving one trigger, the UE can no longer treat the resource set as an atomic unit; it must instead perform a resource-by-resource validation against the current slot format, leading to complex conditional transmission logic. This, in turn, critically complicates the gNB's reception process. A gNB must already contend with ambiguity when an SRS signal is not detected, needing to differentiate between a complete non-transmission due to a missed DCI at the UE and a transmission that was lost to severe channel fading. Alt-1 and Alt-2 introduce a third, confounding reason for a missing signal: a resource being intentionally dropped by the UE due to an invalid symbol. This additional uncertainty makes it difficult for the gNB to make reliable channel quality inferences from a missing signal, a problem that Alt-0 entirely avoids by ensuring a single trigger corresponds to a single, predictable transmission outcome.</w:t>
      </w:r>
    </w:p>
    <w:p w14:paraId="4F2EBFFD" w14:textId="42DD5A0D" w:rsidR="00736B0D" w:rsidRDefault="00736B0D" w:rsidP="00736B0D">
      <w:pPr>
        <w:spacing w:before="240"/>
        <w:rPr>
          <w:rFonts w:ascii="Arial" w:eastAsia="新細明體" w:hAnsi="Arial" w:cs="Arial"/>
          <w:b/>
          <w:bCs/>
          <w:lang w:eastAsia="zh-TW"/>
        </w:rPr>
      </w:pPr>
      <w:r>
        <w:rPr>
          <w:rFonts w:ascii="Arial" w:eastAsia="新細明體" w:hAnsi="Arial" w:cs="Arial"/>
          <w:b/>
          <w:bCs/>
          <w:lang w:eastAsia="zh-TW"/>
        </w:rPr>
        <w:t xml:space="preserve">Proposal </w:t>
      </w:r>
      <w:r w:rsidR="00166EC4">
        <w:rPr>
          <w:rFonts w:ascii="Arial" w:eastAsia="新細明體" w:hAnsi="Arial" w:cs="Arial"/>
          <w:b/>
          <w:bCs/>
          <w:lang w:eastAsia="zh-TW"/>
        </w:rPr>
        <w:t>4</w:t>
      </w:r>
      <w:r>
        <w:rPr>
          <w:rFonts w:ascii="Arial" w:eastAsia="新細明體" w:hAnsi="Arial" w:cs="Arial"/>
          <w:b/>
          <w:bCs/>
          <w:lang w:eastAsia="zh-TW"/>
        </w:rPr>
        <w:t>: For a given AP-SRS resource set in case of SRS transmission across two adjacent S+U slots, support Alt0 to determine “available slot”.</w:t>
      </w:r>
    </w:p>
    <w:p w14:paraId="4F8825D9" w14:textId="77777777" w:rsidR="00736B0D" w:rsidRDefault="00736B0D" w:rsidP="00736B0D">
      <w:pPr>
        <w:spacing w:line="276" w:lineRule="auto"/>
        <w:rPr>
          <w:rFonts w:ascii="Arial" w:hAnsi="Arial" w:cs="Arial"/>
        </w:rPr>
      </w:pPr>
    </w:p>
    <w:p w14:paraId="3520E6FA" w14:textId="77777777" w:rsidR="00736B0D" w:rsidRPr="00736B0D" w:rsidRDefault="00736B0D" w:rsidP="00736B0D">
      <w:pPr>
        <w:keepNext/>
        <w:numPr>
          <w:ilvl w:val="1"/>
          <w:numId w:val="3"/>
        </w:numPr>
        <w:spacing w:before="240" w:after="60"/>
        <w:outlineLvl w:val="1"/>
        <w:rPr>
          <w:rFonts w:ascii="Arial" w:eastAsia="新細明體" w:hAnsi="Arial" w:cs="Arial"/>
          <w:b/>
          <w:bCs/>
          <w:iCs/>
          <w:sz w:val="24"/>
          <w:szCs w:val="28"/>
        </w:rPr>
      </w:pPr>
      <w:r w:rsidRPr="00736B0D">
        <w:rPr>
          <w:rFonts w:ascii="Arial" w:eastAsia="新細明體" w:hAnsi="Arial" w:cs="Arial"/>
          <w:b/>
          <w:bCs/>
          <w:iCs/>
          <w:sz w:val="24"/>
          <w:szCs w:val="28"/>
        </w:rPr>
        <w:t>Whether to support the max value of repetitions/symbols greater than 14</w:t>
      </w:r>
    </w:p>
    <w:p w14:paraId="4A49C2F0" w14:textId="77777777" w:rsidR="00736B0D" w:rsidRDefault="00736B0D" w:rsidP="00736B0D">
      <w:pPr>
        <w:spacing w:before="240" w:after="240" w:line="268" w:lineRule="auto"/>
        <w:rPr>
          <w:rFonts w:ascii="Arial" w:eastAsia="新細明體" w:hAnsi="Arial" w:cs="Arial"/>
          <w:color w:val="1B1C1D"/>
          <w:lang w:eastAsia="zh-TW"/>
        </w:rPr>
      </w:pPr>
      <w:r>
        <w:rPr>
          <w:rFonts w:ascii="Arial" w:eastAsia="新細明體" w:hAnsi="Arial" w:cs="Arial"/>
          <w:color w:val="1B1C1D"/>
          <w:lang w:eastAsia="zh-TW"/>
        </w:rPr>
        <w:t xml:space="preserve">Regarding the proposal to support a maximum number of SRS repetitions/symbols greater than 14, we hold the view that this is unnecessary and introduces significant system complexity. A value greater than 14 would inherently require a single SRS resource transmission to span across a slot boundary. This complicates gNB scheduler implementation and creates conflicts with dynamic TDD operation. Furthermore, the primary use case—achieving a longer coherent integration time for extreme coverage scenarios—can already be effectively addressed using existing mechanisms. A gNB can simply configure and trigger SRS resources or resource sets in consecutive slots to achieve the same purpose. This legacy approach provides full flexibility without requiring any changes to the RRC specification or the core resource allocation framework. Given that a viable alternative </w:t>
      </w:r>
      <w:proofErr w:type="gramStart"/>
      <w:r>
        <w:rPr>
          <w:rFonts w:ascii="Arial" w:eastAsia="新細明體" w:hAnsi="Arial" w:cs="Arial"/>
          <w:color w:val="1B1C1D"/>
          <w:lang w:eastAsia="zh-TW"/>
        </w:rPr>
        <w:t>exists</w:t>
      </w:r>
      <w:proofErr w:type="gramEnd"/>
      <w:r>
        <w:rPr>
          <w:rFonts w:ascii="Arial" w:eastAsia="新細明體" w:hAnsi="Arial" w:cs="Arial"/>
          <w:color w:val="1B1C1D"/>
          <w:lang w:eastAsia="zh-TW"/>
        </w:rPr>
        <w:t xml:space="preserve"> and the proposed feature adds unjustified complexity, we see no reason to support an SRS resource beyond 14 symbols/repetitions.</w:t>
      </w:r>
    </w:p>
    <w:p w14:paraId="4B2BCC47" w14:textId="5A6732B1" w:rsidR="00736B0D" w:rsidRPr="00736B0D" w:rsidRDefault="00736B0D" w:rsidP="00736B0D">
      <w:pPr>
        <w:rPr>
          <w:rFonts w:ascii="Arial" w:eastAsiaTheme="minorEastAsia" w:hAnsi="Arial" w:cs="Arial"/>
          <w:b/>
          <w:bCs/>
          <w:lang w:val="en-US" w:eastAsia="zh-CN"/>
        </w:rPr>
      </w:pPr>
      <w:r>
        <w:rPr>
          <w:rFonts w:ascii="Arial" w:eastAsia="新細明體" w:hAnsi="Arial" w:cs="Arial"/>
          <w:b/>
          <w:bCs/>
          <w:lang w:eastAsia="zh-TW"/>
        </w:rPr>
        <w:t xml:space="preserve">Proposal </w:t>
      </w:r>
      <w:r w:rsidR="00166EC4">
        <w:rPr>
          <w:rFonts w:ascii="Arial" w:eastAsia="新細明體" w:hAnsi="Arial" w:cs="Arial"/>
          <w:b/>
          <w:bCs/>
          <w:lang w:eastAsia="zh-TW"/>
        </w:rPr>
        <w:t>5</w:t>
      </w:r>
      <w:r>
        <w:rPr>
          <w:rFonts w:ascii="Arial" w:eastAsia="新細明體" w:hAnsi="Arial" w:cs="Arial"/>
          <w:b/>
          <w:bCs/>
          <w:lang w:eastAsia="zh-TW"/>
        </w:rPr>
        <w:t>: Do not support the max value of repetitions/symbols &gt; 14 for cross-slot SRS transmission</w:t>
      </w:r>
      <w:r w:rsidR="002D38AC">
        <w:rPr>
          <w:rFonts w:ascii="Arial" w:eastAsia="新細明體" w:hAnsi="Arial" w:cs="Arial"/>
          <w:b/>
          <w:bCs/>
          <w:lang w:eastAsia="zh-TW"/>
        </w:rPr>
        <w:t>.</w:t>
      </w:r>
    </w:p>
    <w:p w14:paraId="025EC07C" w14:textId="77777777" w:rsidR="008B6E55" w:rsidRDefault="008B6E55" w:rsidP="008B6E55">
      <w:pPr>
        <w:rPr>
          <w:rFonts w:ascii="Arial" w:eastAsiaTheme="minorEastAsia" w:hAnsi="Arial" w:cs="Arial"/>
          <w:lang w:val="en-US" w:eastAsia="zh-CN"/>
        </w:rPr>
      </w:pPr>
    </w:p>
    <w:p w14:paraId="5D6B7FBA" w14:textId="77777777" w:rsidR="00166EC4" w:rsidRPr="00166EC4" w:rsidRDefault="00166EC4" w:rsidP="008B6E55">
      <w:pPr>
        <w:rPr>
          <w:rFonts w:ascii="Arial" w:eastAsiaTheme="minorEastAsia" w:hAnsi="Arial" w:cs="Arial"/>
          <w:lang w:val="en-US" w:eastAsia="zh-CN"/>
        </w:rPr>
      </w:pPr>
    </w:p>
    <w:p w14:paraId="499EDE34" w14:textId="66721D7F" w:rsidR="000176A4" w:rsidRPr="00910461" w:rsidRDefault="000D3BDE" w:rsidP="00710529">
      <w:pPr>
        <w:pStyle w:val="1"/>
        <w:keepNext w:val="0"/>
        <w:widowControl w:val="0"/>
        <w:spacing w:before="480" w:after="120" w:line="360" w:lineRule="auto"/>
        <w:ind w:left="518" w:hanging="518"/>
        <w:jc w:val="left"/>
        <w:rPr>
          <w:color w:val="000000" w:themeColor="text1"/>
          <w:sz w:val="28"/>
          <w:lang w:val="en-US"/>
        </w:rPr>
      </w:pPr>
      <w:r w:rsidRPr="00910461">
        <w:rPr>
          <w:color w:val="000000" w:themeColor="text1"/>
          <w:sz w:val="28"/>
          <w:lang w:val="en-US"/>
        </w:rPr>
        <w:lastRenderedPageBreak/>
        <w:t>Conclusion</w:t>
      </w:r>
      <w:r w:rsidR="008409BC" w:rsidRPr="00910461">
        <w:rPr>
          <w:color w:val="000000" w:themeColor="text1"/>
          <w:sz w:val="28"/>
          <w:lang w:val="en-US"/>
        </w:rPr>
        <w:t>s</w:t>
      </w:r>
    </w:p>
    <w:bookmarkEnd w:id="9"/>
    <w:bookmarkEnd w:id="10"/>
    <w:p w14:paraId="109A0032" w14:textId="77777777" w:rsidR="00166EC4" w:rsidRDefault="00166EC4" w:rsidP="00166EC4">
      <w:pPr>
        <w:jc w:val="left"/>
        <w:rPr>
          <w:rFonts w:ascii="Arial" w:hAnsi="Arial" w:cs="Arial"/>
          <w:b/>
          <w:bCs/>
          <w:lang w:val="en-US"/>
        </w:rPr>
      </w:pPr>
      <w:r>
        <w:rPr>
          <w:rFonts w:ascii="Arial" w:hAnsi="Arial" w:cs="Arial"/>
          <w:b/>
          <w:bCs/>
          <w:lang w:val="en-US"/>
        </w:rPr>
        <w:t>Proposal 1: For intra-repetition hopping for SRS repetition symbols within each SRS frequency hop, exclusively support Alt-1 (consecutive mapping).</w:t>
      </w:r>
    </w:p>
    <w:p w14:paraId="53AF32C3" w14:textId="77777777" w:rsidR="0091331E" w:rsidRDefault="0091331E" w:rsidP="00166EC4">
      <w:pPr>
        <w:rPr>
          <w:rFonts w:ascii="Arial" w:eastAsia="新細明體" w:hAnsi="Arial" w:cs="Arial"/>
          <w:b/>
          <w:bCs/>
          <w:lang w:eastAsia="zh-TW"/>
        </w:rPr>
      </w:pPr>
    </w:p>
    <w:p w14:paraId="460AEBC3" w14:textId="5B291FA0" w:rsidR="00166EC4" w:rsidRDefault="00166EC4" w:rsidP="00166EC4">
      <w:pPr>
        <w:rPr>
          <w:rFonts w:ascii="Arial" w:eastAsia="新細明體" w:hAnsi="Arial" w:cs="Arial"/>
          <w:b/>
          <w:bCs/>
          <w:lang w:eastAsia="zh-TW"/>
        </w:rPr>
      </w:pPr>
      <w:r>
        <w:rPr>
          <w:rFonts w:ascii="Arial" w:eastAsia="新細明體" w:hAnsi="Arial" w:cs="Arial"/>
          <w:b/>
          <w:bCs/>
          <w:lang w:eastAsia="zh-TW"/>
        </w:rPr>
        <w:t>Proposal 2: Support enabling legacy RPFS start RB index hopping across multiple legacy SRS frequency hopping periods and intra-repetition hopping for SRS repetition symbols within each SRS frequency hop simultaneously.</w:t>
      </w:r>
    </w:p>
    <w:p w14:paraId="373035A7" w14:textId="77777777" w:rsidR="0091331E" w:rsidRDefault="0091331E" w:rsidP="0091331E">
      <w:pPr>
        <w:rPr>
          <w:rFonts w:ascii="Arial" w:hAnsi="Arial" w:cs="Arial"/>
          <w:b/>
          <w:bCs/>
          <w:lang w:val="en-US" w:eastAsia="zh-CN"/>
        </w:rPr>
      </w:pPr>
    </w:p>
    <w:p w14:paraId="4F871884" w14:textId="77777777" w:rsidR="0091331E" w:rsidRDefault="0091331E" w:rsidP="0091331E">
      <w:pPr>
        <w:rPr>
          <w:rFonts w:ascii="Arial" w:hAnsi="Arial" w:cs="Arial"/>
          <w:b/>
          <w:bCs/>
          <w:lang w:val="en-US" w:eastAsia="zh-CN"/>
        </w:rPr>
      </w:pPr>
      <w:r>
        <w:rPr>
          <w:rFonts w:ascii="Arial" w:hAnsi="Arial" w:cs="Arial"/>
          <w:b/>
          <w:bCs/>
          <w:lang w:val="en-US" w:eastAsia="zh-CN"/>
        </w:rPr>
        <w:t>Proposal 3: For an aperiodic cross-slot SRS resource set in Scenario 1, considering the followings to configure 0 or more SRS resources with time-domain resources located entirely within the second U slot:</w:t>
      </w:r>
    </w:p>
    <w:p w14:paraId="0CC4596C" w14:textId="77777777" w:rsidR="0091331E" w:rsidRDefault="0091331E" w:rsidP="0091331E">
      <w:pPr>
        <w:ind w:left="360"/>
        <w:rPr>
          <w:rFonts w:ascii="Arial" w:hAnsi="Arial" w:cs="Arial"/>
          <w:b/>
          <w:bCs/>
          <w:lang w:val="en-US" w:eastAsia="zh-CN"/>
        </w:rPr>
      </w:pPr>
      <w:r>
        <w:rPr>
          <w:rFonts w:ascii="Arial" w:hAnsi="Arial" w:cs="Arial"/>
          <w:b/>
          <w:bCs/>
          <w:lang w:val="en-US" w:eastAsia="zh-CN"/>
        </w:rPr>
        <w:t xml:space="preserve">Alt-1: Introduce a per-resource slot offset. Each SRS resource could be configured with its own slot offset relative to the DCI trigger, or 1-bit indicator to indicate the SRS resource </w:t>
      </w:r>
      <w:proofErr w:type="gramStart"/>
      <w:r>
        <w:rPr>
          <w:rFonts w:ascii="Arial" w:hAnsi="Arial" w:cs="Arial"/>
          <w:b/>
          <w:bCs/>
          <w:lang w:val="en-US" w:eastAsia="zh-CN"/>
        </w:rPr>
        <w:t>is located in</w:t>
      </w:r>
      <w:proofErr w:type="gramEnd"/>
      <w:r>
        <w:rPr>
          <w:rFonts w:ascii="Arial" w:hAnsi="Arial" w:cs="Arial"/>
          <w:b/>
          <w:bCs/>
          <w:lang w:val="en-US" w:eastAsia="zh-CN"/>
        </w:rPr>
        <w:t xml:space="preserve"> the first or the sconed slot </w:t>
      </w:r>
      <w:r>
        <w:rPr>
          <w:rFonts w:ascii="Arial" w:eastAsia="DengXian" w:hAnsi="Arial" w:cs="Arial"/>
          <w:b/>
          <w:bCs/>
          <w:lang w:eastAsia="zh-CN"/>
        </w:rPr>
        <w:t>of the two slots spanned by the SRS resource set.</w:t>
      </w:r>
    </w:p>
    <w:p w14:paraId="63A73310" w14:textId="77777777" w:rsidR="0091331E" w:rsidRDefault="0091331E" w:rsidP="0091331E">
      <w:pPr>
        <w:ind w:left="360"/>
        <w:rPr>
          <w:rFonts w:ascii="Arial" w:hAnsi="Arial" w:cs="Arial"/>
          <w:b/>
          <w:bCs/>
          <w:lang w:val="en-US" w:eastAsia="zh-CN"/>
        </w:rPr>
      </w:pPr>
      <w:r>
        <w:rPr>
          <w:rFonts w:ascii="Arial" w:hAnsi="Arial" w:cs="Arial"/>
          <w:b/>
          <w:bCs/>
          <w:lang w:val="en-US" w:eastAsia="zh-CN"/>
        </w:rPr>
        <w:t xml:space="preserve">Alt-2: Limit the time allocation rules. Apply a clear, simple rule for interpreting </w:t>
      </w:r>
      <w:r>
        <w:rPr>
          <w:rFonts w:ascii="Arial" w:hAnsi="Arial" w:cs="Arial"/>
          <w:b/>
          <w:bCs/>
          <w:i/>
          <w:iCs/>
          <w:lang w:val="en-US" w:eastAsia="zh-CN"/>
        </w:rPr>
        <w:t>startPosition</w:t>
      </w:r>
      <w:r>
        <w:rPr>
          <w:rFonts w:ascii="Arial" w:hAnsi="Arial" w:cs="Arial"/>
          <w:b/>
          <w:bCs/>
          <w:lang w:val="en-US" w:eastAsia="zh-CN"/>
        </w:rPr>
        <w:t xml:space="preserve"> based on the existing resource set-level </w:t>
      </w:r>
      <w:r>
        <w:rPr>
          <w:rFonts w:ascii="Arial" w:hAnsi="Arial" w:cs="Arial"/>
          <w:b/>
          <w:bCs/>
          <w:i/>
          <w:iCs/>
          <w:lang w:val="en-US" w:eastAsia="zh-CN"/>
        </w:rPr>
        <w:t>slotOffset</w:t>
      </w:r>
      <w:r>
        <w:rPr>
          <w:rFonts w:ascii="Arial" w:hAnsi="Arial" w:cs="Arial"/>
          <w:b/>
          <w:bCs/>
          <w:lang w:val="en-US" w:eastAsia="zh-CN"/>
        </w:rPr>
        <w:t>.</w:t>
      </w:r>
    </w:p>
    <w:p w14:paraId="329A0E73" w14:textId="77777777" w:rsidR="0091331E" w:rsidRDefault="0091331E" w:rsidP="00166EC4">
      <w:pPr>
        <w:spacing w:before="240"/>
        <w:rPr>
          <w:rFonts w:ascii="Arial" w:eastAsia="新細明體" w:hAnsi="Arial" w:cs="Arial"/>
          <w:b/>
          <w:bCs/>
          <w:lang w:val="en-US" w:eastAsia="zh-TW"/>
        </w:rPr>
      </w:pPr>
    </w:p>
    <w:p w14:paraId="61B85CDC" w14:textId="79FB23D1" w:rsidR="00166EC4" w:rsidRDefault="00166EC4" w:rsidP="00166EC4">
      <w:pPr>
        <w:spacing w:before="240"/>
        <w:rPr>
          <w:rFonts w:ascii="Arial" w:eastAsia="新細明體" w:hAnsi="Arial" w:cs="Arial"/>
          <w:b/>
          <w:bCs/>
          <w:lang w:eastAsia="zh-TW"/>
        </w:rPr>
      </w:pPr>
      <w:r>
        <w:rPr>
          <w:rFonts w:ascii="Arial" w:eastAsia="新細明體" w:hAnsi="Arial" w:cs="Arial"/>
          <w:b/>
          <w:bCs/>
          <w:lang w:eastAsia="zh-TW"/>
        </w:rPr>
        <w:t>Proposal 4: For a given AP-SRS resource set in case of SRS transmission across two adjacent S+U slots, support Alt0 to determine “available slot”.</w:t>
      </w:r>
    </w:p>
    <w:p w14:paraId="1396653F" w14:textId="77777777" w:rsidR="0091331E" w:rsidRDefault="0091331E" w:rsidP="00166EC4">
      <w:pPr>
        <w:rPr>
          <w:rFonts w:ascii="Arial" w:eastAsia="新細明體" w:hAnsi="Arial" w:cs="Arial"/>
          <w:b/>
          <w:bCs/>
          <w:lang w:eastAsia="zh-TW"/>
        </w:rPr>
      </w:pPr>
    </w:p>
    <w:p w14:paraId="187918E0" w14:textId="519BA073" w:rsidR="002E65A7" w:rsidRPr="00166EC4" w:rsidRDefault="00166EC4" w:rsidP="00166EC4">
      <w:pPr>
        <w:rPr>
          <w:rFonts w:ascii="Arial" w:eastAsiaTheme="minorEastAsia" w:hAnsi="Arial" w:cs="Arial"/>
          <w:b/>
          <w:bCs/>
          <w:lang w:val="en-US" w:eastAsia="zh-CN"/>
        </w:rPr>
      </w:pPr>
      <w:r>
        <w:rPr>
          <w:rFonts w:ascii="Arial" w:eastAsia="新細明體" w:hAnsi="Arial" w:cs="Arial"/>
          <w:b/>
          <w:bCs/>
          <w:lang w:eastAsia="zh-TW"/>
        </w:rPr>
        <w:t>Proposal 5: Do not support the max value of repetitions/symbols &gt; 14 for cross-slot SRS transmission</w:t>
      </w:r>
      <w:r w:rsidR="002D38AC">
        <w:rPr>
          <w:rFonts w:ascii="Arial" w:eastAsia="新細明體" w:hAnsi="Arial" w:cs="Arial"/>
          <w:b/>
          <w:bCs/>
          <w:lang w:eastAsia="zh-TW"/>
        </w:rPr>
        <w:t>.</w:t>
      </w:r>
    </w:p>
    <w:sectPr w:rsidR="002E65A7" w:rsidRPr="00166EC4" w:rsidSect="00AA60E7">
      <w:footerReference w:type="default" r:id="rId16"/>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EE6A" w14:textId="77777777" w:rsidR="00BE13EC" w:rsidRDefault="00BE13EC"/>
  </w:endnote>
  <w:endnote w:type="continuationSeparator" w:id="0">
    <w:p w14:paraId="5AC010B6" w14:textId="77777777" w:rsidR="00BE13EC" w:rsidRDefault="00BE1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0C9DB" w14:textId="77777777" w:rsidR="00BE13EC" w:rsidRDefault="00BE13EC"/>
  </w:footnote>
  <w:footnote w:type="continuationSeparator" w:id="0">
    <w:p w14:paraId="3A6FF1F9" w14:textId="77777777" w:rsidR="00BE13EC" w:rsidRDefault="00BE13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FC515A"/>
    <w:multiLevelType w:val="hybridMultilevel"/>
    <w:tmpl w:val="61BE1D0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9A07F43"/>
    <w:multiLevelType w:val="multilevel"/>
    <w:tmpl w:val="1988CA80"/>
    <w:lvl w:ilvl="0">
      <w:start w:val="1"/>
      <w:numFmt w:val="decimal"/>
      <w:lvlText w:val="%1."/>
      <w:lvlJc w:val="left"/>
      <w:pPr>
        <w:ind w:left="480" w:hanging="360"/>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4" w15:restartNumberingAfterBreak="0">
    <w:nsid w:val="0A2433E6"/>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5"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A36120"/>
    <w:multiLevelType w:val="hybridMultilevel"/>
    <w:tmpl w:val="32D222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D1EB0"/>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8"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15B87613"/>
    <w:multiLevelType w:val="multilevel"/>
    <w:tmpl w:val="5AE45D5C"/>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0" w15:restartNumberingAfterBreak="0">
    <w:nsid w:val="16EB5DE7"/>
    <w:multiLevelType w:val="multilevel"/>
    <w:tmpl w:val="CC684056"/>
    <w:lvl w:ilvl="0">
      <w:start w:val="1"/>
      <w:numFmt w:val="bullet"/>
      <w:lvlText w:val=""/>
      <w:lvlJc w:val="left"/>
      <w:pPr>
        <w:ind w:left="878"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838"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558"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3278"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998"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718"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438"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6158"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878"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1"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0309F0"/>
    <w:multiLevelType w:val="hybridMultilevel"/>
    <w:tmpl w:val="84AEA178"/>
    <w:lvl w:ilvl="0" w:tplc="2D685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EE3F63"/>
    <w:multiLevelType w:val="hybridMultilevel"/>
    <w:tmpl w:val="D520C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F03C3"/>
    <w:multiLevelType w:val="hybridMultilevel"/>
    <w:tmpl w:val="8EB65318"/>
    <w:lvl w:ilvl="0" w:tplc="0FA0DC48">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6" w15:restartNumberingAfterBreak="0">
    <w:nsid w:val="21A729CC"/>
    <w:multiLevelType w:val="multilevel"/>
    <w:tmpl w:val="CC684056"/>
    <w:lvl w:ilvl="0">
      <w:start w:val="1"/>
      <w:numFmt w:val="bullet"/>
      <w:lvlText w:val=""/>
      <w:lvlJc w:val="left"/>
      <w:pPr>
        <w:ind w:left="480" w:hanging="360"/>
      </w:pPr>
      <w:rPr>
        <w:rFonts w:ascii="Wingdings" w:hAnsi="Wingdings" w:hint="default"/>
        <w:b w:val="0"/>
        <w:i w:val="0"/>
        <w:smallCaps w:val="0"/>
        <w:strike w:val="0"/>
        <w:dstrike w:val="0"/>
        <w:color w:val="000000"/>
        <w:sz w:val="20"/>
        <w:szCs w:val="20"/>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7" w15:restartNumberingAfterBreak="0">
    <w:nsid w:val="22746240"/>
    <w:multiLevelType w:val="hybridMultilevel"/>
    <w:tmpl w:val="0F3822AC"/>
    <w:lvl w:ilvl="0" w:tplc="AAD8CE7A">
      <w:start w:val="1"/>
      <w:numFmt w:val="lowerLetter"/>
      <w:lvlText w:val="%1."/>
      <w:lvlJc w:val="left"/>
      <w:pPr>
        <w:tabs>
          <w:tab w:val="num" w:pos="720"/>
        </w:tabs>
        <w:ind w:left="720" w:hanging="360"/>
      </w:pPr>
    </w:lvl>
    <w:lvl w:ilvl="1" w:tplc="CBC85F0A">
      <w:start w:val="1"/>
      <w:numFmt w:val="lowerLetter"/>
      <w:lvlText w:val="%2."/>
      <w:lvlJc w:val="left"/>
      <w:pPr>
        <w:tabs>
          <w:tab w:val="num" w:pos="1440"/>
        </w:tabs>
        <w:ind w:left="1440" w:hanging="360"/>
      </w:pPr>
    </w:lvl>
    <w:lvl w:ilvl="2" w:tplc="638C556C">
      <w:numFmt w:val="bullet"/>
      <w:lvlText w:val=""/>
      <w:lvlJc w:val="left"/>
      <w:pPr>
        <w:tabs>
          <w:tab w:val="num" w:pos="2160"/>
        </w:tabs>
        <w:ind w:left="2160" w:hanging="360"/>
      </w:pPr>
      <w:rPr>
        <w:rFonts w:ascii="Symbol" w:hAnsi="Symbol" w:hint="default"/>
      </w:rPr>
    </w:lvl>
    <w:lvl w:ilvl="3" w:tplc="9D78713C">
      <w:numFmt w:val="bullet"/>
      <w:lvlText w:val=""/>
      <w:lvlJc w:val="left"/>
      <w:pPr>
        <w:tabs>
          <w:tab w:val="num" w:pos="2880"/>
        </w:tabs>
        <w:ind w:left="2880" w:hanging="360"/>
      </w:pPr>
      <w:rPr>
        <w:rFonts w:ascii="Symbol" w:hAnsi="Symbol" w:hint="default"/>
      </w:rPr>
    </w:lvl>
    <w:lvl w:ilvl="4" w:tplc="96105EDC">
      <w:start w:val="1"/>
      <w:numFmt w:val="lowerLetter"/>
      <w:lvlText w:val="%5."/>
      <w:lvlJc w:val="left"/>
      <w:pPr>
        <w:tabs>
          <w:tab w:val="num" w:pos="3600"/>
        </w:tabs>
        <w:ind w:left="3600" w:hanging="360"/>
      </w:pPr>
    </w:lvl>
    <w:lvl w:ilvl="5" w:tplc="7960D9D6">
      <w:start w:val="1"/>
      <w:numFmt w:val="lowerLetter"/>
      <w:lvlText w:val="%6."/>
      <w:lvlJc w:val="left"/>
      <w:pPr>
        <w:tabs>
          <w:tab w:val="num" w:pos="4320"/>
        </w:tabs>
        <w:ind w:left="4320" w:hanging="360"/>
      </w:pPr>
    </w:lvl>
    <w:lvl w:ilvl="6" w:tplc="76CE4374">
      <w:start w:val="1"/>
      <w:numFmt w:val="lowerLetter"/>
      <w:lvlText w:val="%7."/>
      <w:lvlJc w:val="left"/>
      <w:pPr>
        <w:tabs>
          <w:tab w:val="num" w:pos="5040"/>
        </w:tabs>
        <w:ind w:left="5040" w:hanging="360"/>
      </w:pPr>
    </w:lvl>
    <w:lvl w:ilvl="7" w:tplc="3956E84A">
      <w:start w:val="1"/>
      <w:numFmt w:val="lowerLetter"/>
      <w:lvlText w:val="%8."/>
      <w:lvlJc w:val="left"/>
      <w:pPr>
        <w:tabs>
          <w:tab w:val="num" w:pos="5760"/>
        </w:tabs>
        <w:ind w:left="5760" w:hanging="360"/>
      </w:pPr>
    </w:lvl>
    <w:lvl w:ilvl="8" w:tplc="20303D50">
      <w:start w:val="1"/>
      <w:numFmt w:val="lowerLetter"/>
      <w:lvlText w:val="%9."/>
      <w:lvlJc w:val="left"/>
      <w:pPr>
        <w:tabs>
          <w:tab w:val="num" w:pos="6480"/>
        </w:tabs>
        <w:ind w:left="6480" w:hanging="360"/>
      </w:pPr>
    </w:lvl>
  </w:abstractNum>
  <w:abstractNum w:abstractNumId="18" w15:restartNumberingAfterBreak="0">
    <w:nsid w:val="345F62E4"/>
    <w:multiLevelType w:val="hybridMultilevel"/>
    <w:tmpl w:val="23B2C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C26D2"/>
    <w:multiLevelType w:val="multilevel"/>
    <w:tmpl w:val="94B0A308"/>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7B81333"/>
    <w:multiLevelType w:val="hybridMultilevel"/>
    <w:tmpl w:val="8624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F97349"/>
    <w:multiLevelType w:val="hybridMultilevel"/>
    <w:tmpl w:val="363ADCE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57994A2B"/>
    <w:multiLevelType w:val="hybridMultilevel"/>
    <w:tmpl w:val="32D2222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8"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8C642CE"/>
    <w:multiLevelType w:val="hybridMultilevel"/>
    <w:tmpl w:val="C9988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B7684"/>
    <w:multiLevelType w:val="hybridMultilevel"/>
    <w:tmpl w:val="F17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6E1A59"/>
    <w:multiLevelType w:val="hybridMultilevel"/>
    <w:tmpl w:val="83B418A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739D174E"/>
    <w:multiLevelType w:val="hybridMultilevel"/>
    <w:tmpl w:val="6AFA89D6"/>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4" w15:restartNumberingAfterBreak="0">
    <w:nsid w:val="76A56EA8"/>
    <w:multiLevelType w:val="hybridMultilevel"/>
    <w:tmpl w:val="CBB6B19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666866"/>
    <w:multiLevelType w:val="hybridMultilevel"/>
    <w:tmpl w:val="8B40A8BC"/>
    <w:lvl w:ilvl="0" w:tplc="0FA0DC48">
      <w:start w:val="1"/>
      <w:numFmt w:val="bullet"/>
      <w:lvlText w:val=""/>
      <w:lvlJc w:val="left"/>
      <w:pPr>
        <w:ind w:left="1200" w:hanging="480"/>
      </w:pPr>
      <w:rPr>
        <w:rFonts w:ascii="Wingdings" w:hAnsi="Wingdings" w:hint="default"/>
      </w:rPr>
    </w:lvl>
    <w:lvl w:ilvl="1" w:tplc="04090009">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6"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95239268">
    <w:abstractNumId w:val="23"/>
  </w:num>
  <w:num w:numId="2" w16cid:durableId="599531383">
    <w:abstractNumId w:val="31"/>
  </w:num>
  <w:num w:numId="3" w16cid:durableId="1678146547">
    <w:abstractNumId w:val="8"/>
  </w:num>
  <w:num w:numId="4" w16cid:durableId="1021710557">
    <w:abstractNumId w:val="0"/>
  </w:num>
  <w:num w:numId="5" w16cid:durableId="1612086542">
    <w:abstractNumId w:val="25"/>
  </w:num>
  <w:num w:numId="6" w16cid:durableId="786703702">
    <w:abstractNumId w:val="13"/>
  </w:num>
  <w:num w:numId="7" w16cid:durableId="1114859713">
    <w:abstractNumId w:val="20"/>
  </w:num>
  <w:num w:numId="8" w16cid:durableId="265623762">
    <w:abstractNumId w:val="21"/>
  </w:num>
  <w:num w:numId="9" w16cid:durableId="1529372946">
    <w:abstractNumId w:val="19"/>
  </w:num>
  <w:num w:numId="10" w16cid:durableId="1264872699">
    <w:abstractNumId w:val="3"/>
    <w:lvlOverride w:ilvl="0">
      <w:startOverride w:val="1"/>
    </w:lvlOverride>
    <w:lvlOverride w:ilvl="1"/>
    <w:lvlOverride w:ilvl="2"/>
    <w:lvlOverride w:ilvl="3"/>
    <w:lvlOverride w:ilvl="4"/>
    <w:lvlOverride w:ilvl="5"/>
    <w:lvlOverride w:ilvl="6"/>
    <w:lvlOverride w:ilvl="7"/>
    <w:lvlOverride w:ilvl="8"/>
  </w:num>
  <w:num w:numId="11" w16cid:durableId="529340937">
    <w:abstractNumId w:val="1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252910">
    <w:abstractNumId w:val="9"/>
  </w:num>
  <w:num w:numId="13" w16cid:durableId="185943529">
    <w:abstractNumId w:val="22"/>
  </w:num>
  <w:num w:numId="14" w16cid:durableId="535972242">
    <w:abstractNumId w:val="15"/>
  </w:num>
  <w:num w:numId="15" w16cid:durableId="1544828340">
    <w:abstractNumId w:val="35"/>
  </w:num>
  <w:num w:numId="16" w16cid:durableId="855118875">
    <w:abstractNumId w:val="15"/>
  </w:num>
  <w:num w:numId="17" w16cid:durableId="1202135751">
    <w:abstractNumId w:val="32"/>
  </w:num>
  <w:num w:numId="18" w16cid:durableId="1898083054">
    <w:abstractNumId w:val="7"/>
  </w:num>
  <w:num w:numId="19" w16cid:durableId="1039358001">
    <w:abstractNumId w:val="4"/>
  </w:num>
  <w:num w:numId="20" w16cid:durableId="492454913">
    <w:abstractNumId w:val="16"/>
  </w:num>
  <w:num w:numId="21" w16cid:durableId="1344474993">
    <w:abstractNumId w:val="10"/>
  </w:num>
  <w:num w:numId="22" w16cid:durableId="1138566694">
    <w:abstractNumId w:val="10"/>
  </w:num>
  <w:num w:numId="23" w16cid:durableId="655376973">
    <w:abstractNumId w:val="1"/>
  </w:num>
  <w:num w:numId="24" w16cid:durableId="1155610622">
    <w:abstractNumId w:val="11"/>
  </w:num>
  <w:num w:numId="25" w16cid:durableId="1636448716">
    <w:abstractNumId w:val="6"/>
  </w:num>
  <w:num w:numId="26" w16cid:durableId="61217600">
    <w:abstractNumId w:val="36"/>
  </w:num>
  <w:num w:numId="27" w16cid:durableId="821238046">
    <w:abstractNumId w:val="28"/>
  </w:num>
  <w:num w:numId="28" w16cid:durableId="1371298974">
    <w:abstractNumId w:val="30"/>
  </w:num>
  <w:num w:numId="29" w16cid:durableId="1519390669">
    <w:abstractNumId w:val="11"/>
  </w:num>
  <w:num w:numId="30" w16cid:durableId="396437074">
    <w:abstractNumId w:val="26"/>
  </w:num>
  <w:num w:numId="31" w16cid:durableId="849566693">
    <w:abstractNumId w:val="33"/>
  </w:num>
  <w:num w:numId="32" w16cid:durableId="67727311">
    <w:abstractNumId w:val="33"/>
  </w:num>
  <w:num w:numId="33" w16cid:durableId="1910262871">
    <w:abstractNumId w:val="5"/>
  </w:num>
  <w:num w:numId="34" w16cid:durableId="312804617">
    <w:abstractNumId w:val="29"/>
  </w:num>
  <w:num w:numId="35" w16cid:durableId="441461571">
    <w:abstractNumId w:val="34"/>
  </w:num>
  <w:num w:numId="36" w16cid:durableId="703604058">
    <w:abstractNumId w:val="18"/>
  </w:num>
  <w:num w:numId="37" w16cid:durableId="111873722">
    <w:abstractNumId w:val="12"/>
  </w:num>
  <w:num w:numId="38" w16cid:durableId="314644482">
    <w:abstractNumId w:val="2"/>
  </w:num>
  <w:num w:numId="39" w16cid:durableId="513688498">
    <w:abstractNumId w:val="2"/>
  </w:num>
  <w:num w:numId="40" w16cid:durableId="1318026978">
    <w:abstractNumId w:val="36"/>
  </w:num>
  <w:num w:numId="41" w16cid:durableId="323819249">
    <w:abstractNumId w:val="24"/>
  </w:num>
  <w:num w:numId="42" w16cid:durableId="1582325128">
    <w:abstractNumId w:val="14"/>
  </w:num>
  <w:num w:numId="43" w16cid:durableId="1514150406">
    <w:abstractNumId w:val="27"/>
  </w:num>
  <w:num w:numId="44" w16cid:durableId="1320040561">
    <w:abstractNumId w:val="8"/>
  </w:num>
  <w:num w:numId="45" w16cid:durableId="1559173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3292422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035"/>
    <w:rsid w:val="0000023C"/>
    <w:rsid w:val="0000026B"/>
    <w:rsid w:val="00000477"/>
    <w:rsid w:val="00000491"/>
    <w:rsid w:val="000006E4"/>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627"/>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5F6E"/>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39"/>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02"/>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07"/>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0D84"/>
    <w:rsid w:val="0008130A"/>
    <w:rsid w:val="000816E6"/>
    <w:rsid w:val="00081BC0"/>
    <w:rsid w:val="00081D2A"/>
    <w:rsid w:val="00081E53"/>
    <w:rsid w:val="000826DA"/>
    <w:rsid w:val="00082C04"/>
    <w:rsid w:val="00082FB4"/>
    <w:rsid w:val="0008301F"/>
    <w:rsid w:val="00083260"/>
    <w:rsid w:val="0008340B"/>
    <w:rsid w:val="000834A8"/>
    <w:rsid w:val="0008385F"/>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955"/>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5C9"/>
    <w:rsid w:val="000D2944"/>
    <w:rsid w:val="000D3633"/>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140"/>
    <w:rsid w:val="000E328E"/>
    <w:rsid w:val="000E3332"/>
    <w:rsid w:val="000E3680"/>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238"/>
    <w:rsid w:val="000F4595"/>
    <w:rsid w:val="000F4612"/>
    <w:rsid w:val="000F466C"/>
    <w:rsid w:val="000F4B30"/>
    <w:rsid w:val="000F4CA3"/>
    <w:rsid w:val="000F4DC7"/>
    <w:rsid w:val="000F5AA1"/>
    <w:rsid w:val="000F5B74"/>
    <w:rsid w:val="000F6396"/>
    <w:rsid w:val="000F6B71"/>
    <w:rsid w:val="000F7143"/>
    <w:rsid w:val="000F71BC"/>
    <w:rsid w:val="000F73ED"/>
    <w:rsid w:val="000F7454"/>
    <w:rsid w:val="000F74D7"/>
    <w:rsid w:val="000F78F0"/>
    <w:rsid w:val="0010038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C7D"/>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61E"/>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8E8"/>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78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E39"/>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6E0D"/>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6"/>
    <w:rsid w:val="00145C8E"/>
    <w:rsid w:val="00145FFB"/>
    <w:rsid w:val="00146227"/>
    <w:rsid w:val="00146355"/>
    <w:rsid w:val="00146A63"/>
    <w:rsid w:val="00146BD0"/>
    <w:rsid w:val="00146E9B"/>
    <w:rsid w:val="00146F66"/>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4BF"/>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20"/>
    <w:rsid w:val="00160531"/>
    <w:rsid w:val="0016072B"/>
    <w:rsid w:val="0016079A"/>
    <w:rsid w:val="00160B92"/>
    <w:rsid w:val="00160F5A"/>
    <w:rsid w:val="00161649"/>
    <w:rsid w:val="00161BE0"/>
    <w:rsid w:val="00161BE1"/>
    <w:rsid w:val="00162075"/>
    <w:rsid w:val="0016258F"/>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6EC4"/>
    <w:rsid w:val="0016725D"/>
    <w:rsid w:val="001672C7"/>
    <w:rsid w:val="00167710"/>
    <w:rsid w:val="001677AB"/>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CB"/>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355C"/>
    <w:rsid w:val="001841AB"/>
    <w:rsid w:val="00184340"/>
    <w:rsid w:val="00184364"/>
    <w:rsid w:val="0018475B"/>
    <w:rsid w:val="0018478D"/>
    <w:rsid w:val="00184DB0"/>
    <w:rsid w:val="0018527F"/>
    <w:rsid w:val="001852FC"/>
    <w:rsid w:val="00185639"/>
    <w:rsid w:val="00185D6C"/>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54"/>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CAA"/>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874"/>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AAA"/>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3F"/>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1D"/>
    <w:rsid w:val="00213F50"/>
    <w:rsid w:val="002140B5"/>
    <w:rsid w:val="002147BA"/>
    <w:rsid w:val="00214870"/>
    <w:rsid w:val="00214A4F"/>
    <w:rsid w:val="00214A75"/>
    <w:rsid w:val="00214CCB"/>
    <w:rsid w:val="0021506C"/>
    <w:rsid w:val="0021513A"/>
    <w:rsid w:val="0021529E"/>
    <w:rsid w:val="00215337"/>
    <w:rsid w:val="002159CC"/>
    <w:rsid w:val="00215F73"/>
    <w:rsid w:val="00216619"/>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883"/>
    <w:rsid w:val="00241C01"/>
    <w:rsid w:val="00241C89"/>
    <w:rsid w:val="00242530"/>
    <w:rsid w:val="0024267C"/>
    <w:rsid w:val="002427DB"/>
    <w:rsid w:val="00242B0F"/>
    <w:rsid w:val="00242C05"/>
    <w:rsid w:val="00242F23"/>
    <w:rsid w:val="002431AA"/>
    <w:rsid w:val="002433D9"/>
    <w:rsid w:val="00243954"/>
    <w:rsid w:val="00243BC5"/>
    <w:rsid w:val="00243F08"/>
    <w:rsid w:val="0024413A"/>
    <w:rsid w:val="00244436"/>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2FD"/>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396"/>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6E75"/>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87"/>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7A"/>
    <w:rsid w:val="002B6CF6"/>
    <w:rsid w:val="002B7007"/>
    <w:rsid w:val="002B73A6"/>
    <w:rsid w:val="002B743F"/>
    <w:rsid w:val="002B7537"/>
    <w:rsid w:val="002B7715"/>
    <w:rsid w:val="002B7DD0"/>
    <w:rsid w:val="002C063F"/>
    <w:rsid w:val="002C0B5D"/>
    <w:rsid w:val="002C0D29"/>
    <w:rsid w:val="002C0D4E"/>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1DE8"/>
    <w:rsid w:val="002D2344"/>
    <w:rsid w:val="002D2679"/>
    <w:rsid w:val="002D28E1"/>
    <w:rsid w:val="002D2A68"/>
    <w:rsid w:val="002D3085"/>
    <w:rsid w:val="002D316D"/>
    <w:rsid w:val="002D3343"/>
    <w:rsid w:val="002D35FE"/>
    <w:rsid w:val="002D387A"/>
    <w:rsid w:val="002D38AC"/>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44E"/>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A7"/>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11C"/>
    <w:rsid w:val="0030454A"/>
    <w:rsid w:val="003049FC"/>
    <w:rsid w:val="00304A33"/>
    <w:rsid w:val="00304B54"/>
    <w:rsid w:val="00305046"/>
    <w:rsid w:val="003050A1"/>
    <w:rsid w:val="0030552C"/>
    <w:rsid w:val="00305B23"/>
    <w:rsid w:val="003060D5"/>
    <w:rsid w:val="0030620D"/>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12B"/>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4ED1"/>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0F26"/>
    <w:rsid w:val="0034128C"/>
    <w:rsid w:val="0034161D"/>
    <w:rsid w:val="0034172E"/>
    <w:rsid w:val="003417B2"/>
    <w:rsid w:val="003419D7"/>
    <w:rsid w:val="00342257"/>
    <w:rsid w:val="00342607"/>
    <w:rsid w:val="00342924"/>
    <w:rsid w:val="0034298B"/>
    <w:rsid w:val="00342A77"/>
    <w:rsid w:val="00342AC6"/>
    <w:rsid w:val="00342C1E"/>
    <w:rsid w:val="00342E20"/>
    <w:rsid w:val="00342F39"/>
    <w:rsid w:val="00343B86"/>
    <w:rsid w:val="00343C3E"/>
    <w:rsid w:val="0034413D"/>
    <w:rsid w:val="00345712"/>
    <w:rsid w:val="00345C7A"/>
    <w:rsid w:val="00345F2F"/>
    <w:rsid w:val="0034611D"/>
    <w:rsid w:val="00346139"/>
    <w:rsid w:val="00346434"/>
    <w:rsid w:val="0034652D"/>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517"/>
    <w:rsid w:val="003539CB"/>
    <w:rsid w:val="003540DA"/>
    <w:rsid w:val="0035448B"/>
    <w:rsid w:val="003544D0"/>
    <w:rsid w:val="00354552"/>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2C"/>
    <w:rsid w:val="00371342"/>
    <w:rsid w:val="00371476"/>
    <w:rsid w:val="003719F8"/>
    <w:rsid w:val="003721CD"/>
    <w:rsid w:val="00372550"/>
    <w:rsid w:val="00372B34"/>
    <w:rsid w:val="00372D5E"/>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579"/>
    <w:rsid w:val="003B7931"/>
    <w:rsid w:val="003B7A2E"/>
    <w:rsid w:val="003C012E"/>
    <w:rsid w:val="003C0141"/>
    <w:rsid w:val="003C04C7"/>
    <w:rsid w:val="003C054B"/>
    <w:rsid w:val="003C0925"/>
    <w:rsid w:val="003C0C00"/>
    <w:rsid w:val="003C0F82"/>
    <w:rsid w:val="003C18B1"/>
    <w:rsid w:val="003C19D3"/>
    <w:rsid w:val="003C1FBB"/>
    <w:rsid w:val="003C2D9B"/>
    <w:rsid w:val="003C3326"/>
    <w:rsid w:val="003C3535"/>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F7E"/>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3FA"/>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54"/>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4DE"/>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CBD"/>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1D2E"/>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86D"/>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5ED6"/>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4C"/>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3E1"/>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2D8"/>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25E"/>
    <w:rsid w:val="004C250D"/>
    <w:rsid w:val="004C25AC"/>
    <w:rsid w:val="004C2BAC"/>
    <w:rsid w:val="004C2DF1"/>
    <w:rsid w:val="004C325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43A"/>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CCB"/>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A37"/>
    <w:rsid w:val="004F5E57"/>
    <w:rsid w:val="004F5F84"/>
    <w:rsid w:val="004F64F8"/>
    <w:rsid w:val="004F64FA"/>
    <w:rsid w:val="004F65E1"/>
    <w:rsid w:val="004F67C9"/>
    <w:rsid w:val="004F6B6A"/>
    <w:rsid w:val="004F6CDF"/>
    <w:rsid w:val="004F6DBF"/>
    <w:rsid w:val="004F742A"/>
    <w:rsid w:val="004F7994"/>
    <w:rsid w:val="004F7B12"/>
    <w:rsid w:val="004F7F60"/>
    <w:rsid w:val="00500084"/>
    <w:rsid w:val="005000D6"/>
    <w:rsid w:val="00500BAB"/>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2D2"/>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3D4F"/>
    <w:rsid w:val="0052481B"/>
    <w:rsid w:val="00524923"/>
    <w:rsid w:val="00524C30"/>
    <w:rsid w:val="00524E8F"/>
    <w:rsid w:val="005253E7"/>
    <w:rsid w:val="005255F7"/>
    <w:rsid w:val="00525DBE"/>
    <w:rsid w:val="005261D8"/>
    <w:rsid w:val="005263A8"/>
    <w:rsid w:val="005263CB"/>
    <w:rsid w:val="00526CE7"/>
    <w:rsid w:val="00526D43"/>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557"/>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25"/>
    <w:rsid w:val="00551FE5"/>
    <w:rsid w:val="00552B27"/>
    <w:rsid w:val="00552C2A"/>
    <w:rsid w:val="005532CA"/>
    <w:rsid w:val="0055372B"/>
    <w:rsid w:val="00553823"/>
    <w:rsid w:val="005542DC"/>
    <w:rsid w:val="00554AA6"/>
    <w:rsid w:val="00554BAC"/>
    <w:rsid w:val="00554BD4"/>
    <w:rsid w:val="00554D2C"/>
    <w:rsid w:val="005554FC"/>
    <w:rsid w:val="0055584F"/>
    <w:rsid w:val="00555C73"/>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4CF"/>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0B"/>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6EC7"/>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560"/>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3ED"/>
    <w:rsid w:val="005C095E"/>
    <w:rsid w:val="005C0C7A"/>
    <w:rsid w:val="005C0F28"/>
    <w:rsid w:val="005C0FD1"/>
    <w:rsid w:val="005C135E"/>
    <w:rsid w:val="005C17A7"/>
    <w:rsid w:val="005C1802"/>
    <w:rsid w:val="005C1AF0"/>
    <w:rsid w:val="005C1B3B"/>
    <w:rsid w:val="005C2B4A"/>
    <w:rsid w:val="005C2CA5"/>
    <w:rsid w:val="005C2EEF"/>
    <w:rsid w:val="005C3671"/>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2BF"/>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B46"/>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25"/>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8F1"/>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22B"/>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955"/>
    <w:rsid w:val="00654E54"/>
    <w:rsid w:val="00654FE5"/>
    <w:rsid w:val="00655270"/>
    <w:rsid w:val="0065530B"/>
    <w:rsid w:val="0065533A"/>
    <w:rsid w:val="0065559E"/>
    <w:rsid w:val="006555A4"/>
    <w:rsid w:val="00655668"/>
    <w:rsid w:val="00655C03"/>
    <w:rsid w:val="00655DE5"/>
    <w:rsid w:val="0065641C"/>
    <w:rsid w:val="0065659F"/>
    <w:rsid w:val="006568B2"/>
    <w:rsid w:val="0065694D"/>
    <w:rsid w:val="00656994"/>
    <w:rsid w:val="00656ACA"/>
    <w:rsid w:val="00656DA4"/>
    <w:rsid w:val="00656E01"/>
    <w:rsid w:val="00657666"/>
    <w:rsid w:val="006577EF"/>
    <w:rsid w:val="006578F5"/>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602"/>
    <w:rsid w:val="006647A4"/>
    <w:rsid w:val="00664823"/>
    <w:rsid w:val="006651D3"/>
    <w:rsid w:val="00665464"/>
    <w:rsid w:val="00665727"/>
    <w:rsid w:val="00665BF5"/>
    <w:rsid w:val="00665DB6"/>
    <w:rsid w:val="00665E04"/>
    <w:rsid w:val="00665ECF"/>
    <w:rsid w:val="00665F42"/>
    <w:rsid w:val="0066604E"/>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80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2B2"/>
    <w:rsid w:val="006A234D"/>
    <w:rsid w:val="006A2F04"/>
    <w:rsid w:val="006A3489"/>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6DC"/>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DDC"/>
    <w:rsid w:val="006E6EF3"/>
    <w:rsid w:val="006E730D"/>
    <w:rsid w:val="006E7379"/>
    <w:rsid w:val="006E7496"/>
    <w:rsid w:val="006E74F5"/>
    <w:rsid w:val="006E7A64"/>
    <w:rsid w:val="006E7DDA"/>
    <w:rsid w:val="006F07E0"/>
    <w:rsid w:val="006F0923"/>
    <w:rsid w:val="006F0EA5"/>
    <w:rsid w:val="006F0EC1"/>
    <w:rsid w:val="006F0F51"/>
    <w:rsid w:val="006F0F65"/>
    <w:rsid w:val="006F148C"/>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6F7C6F"/>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31"/>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307"/>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AAE"/>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B0D"/>
    <w:rsid w:val="00736CAD"/>
    <w:rsid w:val="00736EBB"/>
    <w:rsid w:val="0073715D"/>
    <w:rsid w:val="00737279"/>
    <w:rsid w:val="00737298"/>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82E"/>
    <w:rsid w:val="00745B59"/>
    <w:rsid w:val="00746641"/>
    <w:rsid w:val="007468B7"/>
    <w:rsid w:val="007469CA"/>
    <w:rsid w:val="00746DB5"/>
    <w:rsid w:val="00747185"/>
    <w:rsid w:val="007472D2"/>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2B8"/>
    <w:rsid w:val="00754B57"/>
    <w:rsid w:val="0075521A"/>
    <w:rsid w:val="007552F7"/>
    <w:rsid w:val="007554B9"/>
    <w:rsid w:val="0075583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1EB1"/>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6F53"/>
    <w:rsid w:val="007872EE"/>
    <w:rsid w:val="00787342"/>
    <w:rsid w:val="00787406"/>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5C1"/>
    <w:rsid w:val="0079376A"/>
    <w:rsid w:val="0079398D"/>
    <w:rsid w:val="00793EE7"/>
    <w:rsid w:val="0079419D"/>
    <w:rsid w:val="007944E9"/>
    <w:rsid w:val="00794B4F"/>
    <w:rsid w:val="00794B51"/>
    <w:rsid w:val="00794BCB"/>
    <w:rsid w:val="00794C29"/>
    <w:rsid w:val="00795096"/>
    <w:rsid w:val="007952D2"/>
    <w:rsid w:val="00795390"/>
    <w:rsid w:val="0079573F"/>
    <w:rsid w:val="0079585D"/>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232"/>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BFF"/>
    <w:rsid w:val="007E2F23"/>
    <w:rsid w:val="007E3208"/>
    <w:rsid w:val="007E327F"/>
    <w:rsid w:val="007E382F"/>
    <w:rsid w:val="007E3A3C"/>
    <w:rsid w:val="007E3BFB"/>
    <w:rsid w:val="007E3DF2"/>
    <w:rsid w:val="007E418B"/>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0AA5"/>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79B"/>
    <w:rsid w:val="00806970"/>
    <w:rsid w:val="00806A4A"/>
    <w:rsid w:val="00806ACB"/>
    <w:rsid w:val="00806E8B"/>
    <w:rsid w:val="008073D4"/>
    <w:rsid w:val="008076E8"/>
    <w:rsid w:val="00807B34"/>
    <w:rsid w:val="00807EB8"/>
    <w:rsid w:val="00807FCE"/>
    <w:rsid w:val="00807FFB"/>
    <w:rsid w:val="008102C1"/>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09BC"/>
    <w:rsid w:val="00841303"/>
    <w:rsid w:val="008413CF"/>
    <w:rsid w:val="008414A6"/>
    <w:rsid w:val="0084176D"/>
    <w:rsid w:val="00841890"/>
    <w:rsid w:val="00841B26"/>
    <w:rsid w:val="00841DAD"/>
    <w:rsid w:val="00841E23"/>
    <w:rsid w:val="00842404"/>
    <w:rsid w:val="008429D7"/>
    <w:rsid w:val="00842B9C"/>
    <w:rsid w:val="0084335F"/>
    <w:rsid w:val="00843603"/>
    <w:rsid w:val="00843AAA"/>
    <w:rsid w:val="00843E97"/>
    <w:rsid w:val="00844509"/>
    <w:rsid w:val="00844899"/>
    <w:rsid w:val="008448A0"/>
    <w:rsid w:val="00844B12"/>
    <w:rsid w:val="00844CD5"/>
    <w:rsid w:val="00844E55"/>
    <w:rsid w:val="008453E5"/>
    <w:rsid w:val="0084547A"/>
    <w:rsid w:val="00845610"/>
    <w:rsid w:val="00845FC5"/>
    <w:rsid w:val="00846361"/>
    <w:rsid w:val="00846612"/>
    <w:rsid w:val="00846761"/>
    <w:rsid w:val="00846AA4"/>
    <w:rsid w:val="00847260"/>
    <w:rsid w:val="0084740B"/>
    <w:rsid w:val="00847589"/>
    <w:rsid w:val="00847967"/>
    <w:rsid w:val="00847CEB"/>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92"/>
    <w:rsid w:val="008608A4"/>
    <w:rsid w:val="008608D2"/>
    <w:rsid w:val="00860AD3"/>
    <w:rsid w:val="00861014"/>
    <w:rsid w:val="008624FC"/>
    <w:rsid w:val="00862A49"/>
    <w:rsid w:val="00862ECA"/>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8A3"/>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980"/>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252"/>
    <w:rsid w:val="008956AF"/>
    <w:rsid w:val="008956B9"/>
    <w:rsid w:val="00896268"/>
    <w:rsid w:val="0089670A"/>
    <w:rsid w:val="0089698E"/>
    <w:rsid w:val="00896E46"/>
    <w:rsid w:val="00896E9E"/>
    <w:rsid w:val="00896F43"/>
    <w:rsid w:val="008973AB"/>
    <w:rsid w:val="00897520"/>
    <w:rsid w:val="0089756A"/>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32"/>
    <w:rsid w:val="008B58FD"/>
    <w:rsid w:val="008B5FEC"/>
    <w:rsid w:val="008B60CC"/>
    <w:rsid w:val="008B61D2"/>
    <w:rsid w:val="008B6892"/>
    <w:rsid w:val="008B6CB4"/>
    <w:rsid w:val="008B6E55"/>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26F"/>
    <w:rsid w:val="008D13AC"/>
    <w:rsid w:val="008D28D5"/>
    <w:rsid w:val="008D2B4E"/>
    <w:rsid w:val="008D2DB1"/>
    <w:rsid w:val="008D3150"/>
    <w:rsid w:val="008D3558"/>
    <w:rsid w:val="008D368D"/>
    <w:rsid w:val="008D3B0F"/>
    <w:rsid w:val="008D3D03"/>
    <w:rsid w:val="008D42B8"/>
    <w:rsid w:val="008D4875"/>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5E9A"/>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461"/>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31E"/>
    <w:rsid w:val="00913441"/>
    <w:rsid w:val="00913A49"/>
    <w:rsid w:val="00913AB0"/>
    <w:rsid w:val="00913AB7"/>
    <w:rsid w:val="009142F4"/>
    <w:rsid w:val="00914395"/>
    <w:rsid w:val="009143C5"/>
    <w:rsid w:val="00914489"/>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17C8C"/>
    <w:rsid w:val="00920248"/>
    <w:rsid w:val="009206E0"/>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237"/>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464"/>
    <w:rsid w:val="0095459E"/>
    <w:rsid w:val="0095479E"/>
    <w:rsid w:val="00954965"/>
    <w:rsid w:val="00954CA1"/>
    <w:rsid w:val="00954CB1"/>
    <w:rsid w:val="00954F0E"/>
    <w:rsid w:val="009553E4"/>
    <w:rsid w:val="00955BBA"/>
    <w:rsid w:val="0095619F"/>
    <w:rsid w:val="0095694C"/>
    <w:rsid w:val="0095698F"/>
    <w:rsid w:val="00956FA5"/>
    <w:rsid w:val="00957370"/>
    <w:rsid w:val="00957574"/>
    <w:rsid w:val="00957916"/>
    <w:rsid w:val="00957AF1"/>
    <w:rsid w:val="00957E95"/>
    <w:rsid w:val="009602DF"/>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082"/>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25"/>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0AF5"/>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04D"/>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3941"/>
    <w:rsid w:val="009B41C8"/>
    <w:rsid w:val="009B4444"/>
    <w:rsid w:val="009B4C7C"/>
    <w:rsid w:val="009B4D9D"/>
    <w:rsid w:val="009B4F92"/>
    <w:rsid w:val="009B5202"/>
    <w:rsid w:val="009B537B"/>
    <w:rsid w:val="009B5A21"/>
    <w:rsid w:val="009B5CB6"/>
    <w:rsid w:val="009B6216"/>
    <w:rsid w:val="009B62ED"/>
    <w:rsid w:val="009B681C"/>
    <w:rsid w:val="009B684A"/>
    <w:rsid w:val="009B68C5"/>
    <w:rsid w:val="009B6B7B"/>
    <w:rsid w:val="009B6E08"/>
    <w:rsid w:val="009B6EE4"/>
    <w:rsid w:val="009B70A4"/>
    <w:rsid w:val="009B7201"/>
    <w:rsid w:val="009B74FC"/>
    <w:rsid w:val="009B75A6"/>
    <w:rsid w:val="009B792C"/>
    <w:rsid w:val="009B7B63"/>
    <w:rsid w:val="009B7ECE"/>
    <w:rsid w:val="009B7EFB"/>
    <w:rsid w:val="009B7FFA"/>
    <w:rsid w:val="009C03C8"/>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050"/>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3E9"/>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3DA7"/>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1DD"/>
    <w:rsid w:val="00A00487"/>
    <w:rsid w:val="00A007FA"/>
    <w:rsid w:val="00A00F7A"/>
    <w:rsid w:val="00A013EB"/>
    <w:rsid w:val="00A01648"/>
    <w:rsid w:val="00A01746"/>
    <w:rsid w:val="00A021B5"/>
    <w:rsid w:val="00A0229D"/>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4A8"/>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4EB3"/>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67C"/>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10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980"/>
    <w:rsid w:val="00A87AE8"/>
    <w:rsid w:val="00A87BA4"/>
    <w:rsid w:val="00A90160"/>
    <w:rsid w:val="00A90891"/>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7E"/>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085B"/>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6F18"/>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0D60"/>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167"/>
    <w:rsid w:val="00AE7800"/>
    <w:rsid w:val="00AE7A07"/>
    <w:rsid w:val="00AE7E39"/>
    <w:rsid w:val="00AF003B"/>
    <w:rsid w:val="00AF0138"/>
    <w:rsid w:val="00AF025F"/>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2CBF"/>
    <w:rsid w:val="00B032B6"/>
    <w:rsid w:val="00B0350A"/>
    <w:rsid w:val="00B04963"/>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4FA3"/>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39"/>
    <w:rsid w:val="00B2278E"/>
    <w:rsid w:val="00B22C95"/>
    <w:rsid w:val="00B230AA"/>
    <w:rsid w:val="00B231CC"/>
    <w:rsid w:val="00B23248"/>
    <w:rsid w:val="00B23363"/>
    <w:rsid w:val="00B23C69"/>
    <w:rsid w:val="00B23E75"/>
    <w:rsid w:val="00B24102"/>
    <w:rsid w:val="00B2458B"/>
    <w:rsid w:val="00B24D4F"/>
    <w:rsid w:val="00B251A4"/>
    <w:rsid w:val="00B251B2"/>
    <w:rsid w:val="00B25572"/>
    <w:rsid w:val="00B25992"/>
    <w:rsid w:val="00B26A0B"/>
    <w:rsid w:val="00B26C47"/>
    <w:rsid w:val="00B27059"/>
    <w:rsid w:val="00B27180"/>
    <w:rsid w:val="00B273E1"/>
    <w:rsid w:val="00B27705"/>
    <w:rsid w:val="00B27778"/>
    <w:rsid w:val="00B27B94"/>
    <w:rsid w:val="00B27C6E"/>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8EE"/>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96"/>
    <w:rsid w:val="00B866CB"/>
    <w:rsid w:val="00B86B33"/>
    <w:rsid w:val="00B86B96"/>
    <w:rsid w:val="00B86BBD"/>
    <w:rsid w:val="00B86CB7"/>
    <w:rsid w:val="00B86D25"/>
    <w:rsid w:val="00B87090"/>
    <w:rsid w:val="00B90066"/>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5FF"/>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766"/>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3EC"/>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01"/>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27"/>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3E"/>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604"/>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3BC6"/>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35D"/>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9C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32"/>
    <w:rsid w:val="00C75656"/>
    <w:rsid w:val="00C75ED1"/>
    <w:rsid w:val="00C760DE"/>
    <w:rsid w:val="00C7649C"/>
    <w:rsid w:val="00C76B36"/>
    <w:rsid w:val="00C76DDB"/>
    <w:rsid w:val="00C7709D"/>
    <w:rsid w:val="00C77B24"/>
    <w:rsid w:val="00C77BFB"/>
    <w:rsid w:val="00C77C05"/>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366"/>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04"/>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3F8"/>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44B"/>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2ADF"/>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97E"/>
    <w:rsid w:val="00CF6CBC"/>
    <w:rsid w:val="00CF6D27"/>
    <w:rsid w:val="00CF6D64"/>
    <w:rsid w:val="00CF70CC"/>
    <w:rsid w:val="00CF7207"/>
    <w:rsid w:val="00CF7234"/>
    <w:rsid w:val="00CF7423"/>
    <w:rsid w:val="00CF7CE8"/>
    <w:rsid w:val="00D0021E"/>
    <w:rsid w:val="00D0022A"/>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68B"/>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9B8"/>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468"/>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BC9"/>
    <w:rsid w:val="00D56C75"/>
    <w:rsid w:val="00D56D88"/>
    <w:rsid w:val="00D56ECE"/>
    <w:rsid w:val="00D573E5"/>
    <w:rsid w:val="00D57576"/>
    <w:rsid w:val="00D575FF"/>
    <w:rsid w:val="00D6011A"/>
    <w:rsid w:val="00D60831"/>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2EF0"/>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2B"/>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5F73"/>
    <w:rsid w:val="00DC60F8"/>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98"/>
    <w:rsid w:val="00DD45EE"/>
    <w:rsid w:val="00DD48F3"/>
    <w:rsid w:val="00DD4BA8"/>
    <w:rsid w:val="00DD5184"/>
    <w:rsid w:val="00DD5212"/>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B6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57E"/>
    <w:rsid w:val="00E01ADC"/>
    <w:rsid w:val="00E01D44"/>
    <w:rsid w:val="00E023FA"/>
    <w:rsid w:val="00E0251D"/>
    <w:rsid w:val="00E029CE"/>
    <w:rsid w:val="00E02A10"/>
    <w:rsid w:val="00E02D3B"/>
    <w:rsid w:val="00E0405D"/>
    <w:rsid w:val="00E040F7"/>
    <w:rsid w:val="00E0417B"/>
    <w:rsid w:val="00E04255"/>
    <w:rsid w:val="00E042E3"/>
    <w:rsid w:val="00E047A5"/>
    <w:rsid w:val="00E04919"/>
    <w:rsid w:val="00E04D87"/>
    <w:rsid w:val="00E04E42"/>
    <w:rsid w:val="00E053FE"/>
    <w:rsid w:val="00E05512"/>
    <w:rsid w:val="00E059A5"/>
    <w:rsid w:val="00E05CF6"/>
    <w:rsid w:val="00E05D36"/>
    <w:rsid w:val="00E06649"/>
    <w:rsid w:val="00E066D3"/>
    <w:rsid w:val="00E068C2"/>
    <w:rsid w:val="00E06AF7"/>
    <w:rsid w:val="00E06CB6"/>
    <w:rsid w:val="00E07333"/>
    <w:rsid w:val="00E07550"/>
    <w:rsid w:val="00E07D67"/>
    <w:rsid w:val="00E102BC"/>
    <w:rsid w:val="00E10346"/>
    <w:rsid w:val="00E10471"/>
    <w:rsid w:val="00E10770"/>
    <w:rsid w:val="00E10E7F"/>
    <w:rsid w:val="00E1123B"/>
    <w:rsid w:val="00E113FB"/>
    <w:rsid w:val="00E11A53"/>
    <w:rsid w:val="00E11A6C"/>
    <w:rsid w:val="00E11CB4"/>
    <w:rsid w:val="00E123FD"/>
    <w:rsid w:val="00E126B4"/>
    <w:rsid w:val="00E1282E"/>
    <w:rsid w:val="00E12ADB"/>
    <w:rsid w:val="00E12D6D"/>
    <w:rsid w:val="00E13114"/>
    <w:rsid w:val="00E13C5C"/>
    <w:rsid w:val="00E13C8B"/>
    <w:rsid w:val="00E141EC"/>
    <w:rsid w:val="00E1430E"/>
    <w:rsid w:val="00E1490E"/>
    <w:rsid w:val="00E14F90"/>
    <w:rsid w:val="00E150B7"/>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964"/>
    <w:rsid w:val="00E24A7A"/>
    <w:rsid w:val="00E24E87"/>
    <w:rsid w:val="00E25189"/>
    <w:rsid w:val="00E2636B"/>
    <w:rsid w:val="00E26646"/>
    <w:rsid w:val="00E2664B"/>
    <w:rsid w:val="00E26CF8"/>
    <w:rsid w:val="00E26E15"/>
    <w:rsid w:val="00E27226"/>
    <w:rsid w:val="00E273D7"/>
    <w:rsid w:val="00E2774D"/>
    <w:rsid w:val="00E2795F"/>
    <w:rsid w:val="00E27989"/>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2CA5"/>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636"/>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5E4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AB6"/>
    <w:rsid w:val="00E74EC7"/>
    <w:rsid w:val="00E750B6"/>
    <w:rsid w:val="00E750D7"/>
    <w:rsid w:val="00E75178"/>
    <w:rsid w:val="00E7539F"/>
    <w:rsid w:val="00E75894"/>
    <w:rsid w:val="00E75ADD"/>
    <w:rsid w:val="00E75E84"/>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824"/>
    <w:rsid w:val="00E80B6D"/>
    <w:rsid w:val="00E80E5E"/>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46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2D5B"/>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B85"/>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C4E"/>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A07"/>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BE2"/>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EF7F8D"/>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5EF0"/>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989"/>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471"/>
    <w:rsid w:val="00F27DC9"/>
    <w:rsid w:val="00F30256"/>
    <w:rsid w:val="00F30366"/>
    <w:rsid w:val="00F303F9"/>
    <w:rsid w:val="00F30C75"/>
    <w:rsid w:val="00F312A0"/>
    <w:rsid w:val="00F31424"/>
    <w:rsid w:val="00F3168D"/>
    <w:rsid w:val="00F317A4"/>
    <w:rsid w:val="00F31B65"/>
    <w:rsid w:val="00F31C19"/>
    <w:rsid w:val="00F31C96"/>
    <w:rsid w:val="00F3205B"/>
    <w:rsid w:val="00F3217A"/>
    <w:rsid w:val="00F322F3"/>
    <w:rsid w:val="00F325BF"/>
    <w:rsid w:val="00F32B0C"/>
    <w:rsid w:val="00F32ECE"/>
    <w:rsid w:val="00F33104"/>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134"/>
    <w:rsid w:val="00F51CF5"/>
    <w:rsid w:val="00F52046"/>
    <w:rsid w:val="00F52543"/>
    <w:rsid w:val="00F525CA"/>
    <w:rsid w:val="00F5261B"/>
    <w:rsid w:val="00F52871"/>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5F5E"/>
    <w:rsid w:val="00F56079"/>
    <w:rsid w:val="00F56B78"/>
    <w:rsid w:val="00F56B7E"/>
    <w:rsid w:val="00F570D9"/>
    <w:rsid w:val="00F5776C"/>
    <w:rsid w:val="00F577E8"/>
    <w:rsid w:val="00F57B2E"/>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027"/>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4EC6"/>
    <w:rsid w:val="00FB5E66"/>
    <w:rsid w:val="00FB65A1"/>
    <w:rsid w:val="00FB65CF"/>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1E74"/>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2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BB9"/>
    <w:rsid w:val="00FE5E96"/>
    <w:rsid w:val="00FE5F27"/>
    <w:rsid w:val="00FE6B3A"/>
    <w:rsid w:val="00FE6C33"/>
    <w:rsid w:val="00FE6D6E"/>
    <w:rsid w:val="00FE70AE"/>
    <w:rsid w:val="00FE7182"/>
    <w:rsid w:val="00FE7607"/>
    <w:rsid w:val="00FE7696"/>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6C2"/>
    <w:rsid w:val="00FF7BCC"/>
    <w:rsid w:val="00FF7C2A"/>
    <w:rsid w:val="00FF7E12"/>
    <w:rsid w:val="03A4E9C1"/>
    <w:rsid w:val="08398952"/>
    <w:rsid w:val="0C38BE11"/>
    <w:rsid w:val="0D7E9494"/>
    <w:rsid w:val="0F852139"/>
    <w:rsid w:val="11E85B6B"/>
    <w:rsid w:val="18DD9E93"/>
    <w:rsid w:val="1BEA7305"/>
    <w:rsid w:val="1F2BEC4A"/>
    <w:rsid w:val="208B3A8E"/>
    <w:rsid w:val="282EF76D"/>
    <w:rsid w:val="30178FA1"/>
    <w:rsid w:val="31E64BEA"/>
    <w:rsid w:val="3D660587"/>
    <w:rsid w:val="3DEA5A64"/>
    <w:rsid w:val="3FAA9FDB"/>
    <w:rsid w:val="4094769B"/>
    <w:rsid w:val="50E5558D"/>
    <w:rsid w:val="54A31344"/>
    <w:rsid w:val="56C60475"/>
    <w:rsid w:val="5C9FFC7E"/>
    <w:rsid w:val="5D4C08CD"/>
    <w:rsid w:val="6022BC4D"/>
    <w:rsid w:val="61526C36"/>
    <w:rsid w:val="62276C1E"/>
    <w:rsid w:val="6FB12321"/>
    <w:rsid w:val="701F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0F7A47EB-43F5-4579-A547-CBA07B1B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7082"/>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qForma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1">
    <w:name w:val="Table Normal1"/>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9"/>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 w:type="character" w:customStyle="1" w:styleId="B3Char">
    <w:name w:val="B3 Char"/>
    <w:link w:val="B3"/>
    <w:qFormat/>
    <w:locked/>
    <w:rsid w:val="00DD5212"/>
  </w:style>
  <w:style w:type="paragraph" w:customStyle="1" w:styleId="B3">
    <w:name w:val="B3"/>
    <w:basedOn w:val="a"/>
    <w:link w:val="B3Char"/>
    <w:qFormat/>
    <w:rsid w:val="00DD5212"/>
    <w:pPr>
      <w:spacing w:after="180"/>
      <w:ind w:left="1135" w:hanging="284"/>
      <w:jc w:val="left"/>
    </w:pPr>
    <w:rPr>
      <w:rFonts w:ascii="Times New Roman" w:hAnsi="Times New Roman"/>
      <w:szCs w:val="20"/>
      <w:lang w:val="en-US"/>
    </w:rPr>
  </w:style>
  <w:style w:type="character" w:customStyle="1" w:styleId="B4Char">
    <w:name w:val="B4 Char"/>
    <w:link w:val="B4"/>
    <w:qFormat/>
    <w:locked/>
    <w:rsid w:val="00DD5212"/>
  </w:style>
  <w:style w:type="paragraph" w:customStyle="1" w:styleId="B4">
    <w:name w:val="B4"/>
    <w:basedOn w:val="a"/>
    <w:link w:val="B4Char"/>
    <w:qFormat/>
    <w:rsid w:val="00DD5212"/>
    <w:pPr>
      <w:spacing w:after="180"/>
      <w:ind w:left="1418" w:hanging="284"/>
      <w:jc w:val="left"/>
    </w:pPr>
    <w:rPr>
      <w:rFonts w:ascii="Times New Roman" w:hAnsi="Times New Roman"/>
      <w:szCs w:val="20"/>
      <w:lang w:val="en-US"/>
    </w:rPr>
  </w:style>
  <w:style w:type="character" w:customStyle="1" w:styleId="TACChar">
    <w:name w:val="TAC Char"/>
    <w:link w:val="TAC"/>
    <w:qFormat/>
    <w:locked/>
    <w:rsid w:val="004A33E1"/>
    <w:rPr>
      <w:rFonts w:ascii="Arial" w:hAnsi="Arial" w:cs="Arial"/>
      <w:sz w:val="18"/>
    </w:rPr>
  </w:style>
  <w:style w:type="paragraph" w:customStyle="1" w:styleId="TAC">
    <w:name w:val="TAC"/>
    <w:basedOn w:val="a"/>
    <w:link w:val="TACChar"/>
    <w:qFormat/>
    <w:rsid w:val="004A33E1"/>
    <w:pPr>
      <w:keepNext/>
      <w:keepLines/>
      <w:spacing w:after="0"/>
      <w:jc w:val="center"/>
    </w:pPr>
    <w:rPr>
      <w:rFonts w:ascii="Arial" w:hAnsi="Arial" w:cs="Arial"/>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948306">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8365506">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0758377">
      <w:bodyDiv w:val="1"/>
      <w:marLeft w:val="0"/>
      <w:marRight w:val="0"/>
      <w:marTop w:val="0"/>
      <w:marBottom w:val="0"/>
      <w:divBdr>
        <w:top w:val="none" w:sz="0" w:space="0" w:color="auto"/>
        <w:left w:val="none" w:sz="0" w:space="0" w:color="auto"/>
        <w:bottom w:val="none" w:sz="0" w:space="0" w:color="auto"/>
        <w:right w:val="none" w:sz="0" w:space="0" w:color="auto"/>
      </w:divBdr>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165943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87628382">
      <w:bodyDiv w:val="1"/>
      <w:marLeft w:val="0"/>
      <w:marRight w:val="0"/>
      <w:marTop w:val="0"/>
      <w:marBottom w:val="0"/>
      <w:divBdr>
        <w:top w:val="none" w:sz="0" w:space="0" w:color="auto"/>
        <w:left w:val="none" w:sz="0" w:space="0" w:color="auto"/>
        <w:bottom w:val="none" w:sz="0" w:space="0" w:color="auto"/>
        <w:right w:val="none" w:sz="0" w:space="0" w:color="auto"/>
      </w:divBdr>
    </w:div>
    <w:div w:id="87819282">
      <w:bodyDiv w:val="1"/>
      <w:marLeft w:val="0"/>
      <w:marRight w:val="0"/>
      <w:marTop w:val="0"/>
      <w:marBottom w:val="0"/>
      <w:divBdr>
        <w:top w:val="none" w:sz="0" w:space="0" w:color="auto"/>
        <w:left w:val="none" w:sz="0" w:space="0" w:color="auto"/>
        <w:bottom w:val="none" w:sz="0" w:space="0" w:color="auto"/>
        <w:right w:val="none" w:sz="0" w:space="0" w:color="auto"/>
      </w:divBdr>
    </w:div>
    <w:div w:id="95641989">
      <w:bodyDiv w:val="1"/>
      <w:marLeft w:val="0"/>
      <w:marRight w:val="0"/>
      <w:marTop w:val="0"/>
      <w:marBottom w:val="0"/>
      <w:divBdr>
        <w:top w:val="none" w:sz="0" w:space="0" w:color="auto"/>
        <w:left w:val="none" w:sz="0" w:space="0" w:color="auto"/>
        <w:bottom w:val="none" w:sz="0" w:space="0" w:color="auto"/>
        <w:right w:val="none" w:sz="0" w:space="0" w:color="auto"/>
      </w:divBdr>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150286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6512769">
      <w:bodyDiv w:val="1"/>
      <w:marLeft w:val="0"/>
      <w:marRight w:val="0"/>
      <w:marTop w:val="0"/>
      <w:marBottom w:val="0"/>
      <w:divBdr>
        <w:top w:val="none" w:sz="0" w:space="0" w:color="auto"/>
        <w:left w:val="none" w:sz="0" w:space="0" w:color="auto"/>
        <w:bottom w:val="none" w:sz="0" w:space="0" w:color="auto"/>
        <w:right w:val="none" w:sz="0" w:space="0" w:color="auto"/>
      </w:divBdr>
    </w:div>
    <w:div w:id="133719545">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5438583">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8836263">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1859283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3218274">
      <w:bodyDiv w:val="1"/>
      <w:marLeft w:val="0"/>
      <w:marRight w:val="0"/>
      <w:marTop w:val="0"/>
      <w:marBottom w:val="0"/>
      <w:divBdr>
        <w:top w:val="none" w:sz="0" w:space="0" w:color="auto"/>
        <w:left w:val="none" w:sz="0" w:space="0" w:color="auto"/>
        <w:bottom w:val="none" w:sz="0" w:space="0" w:color="auto"/>
        <w:right w:val="none" w:sz="0" w:space="0" w:color="auto"/>
      </w:divBdr>
    </w:div>
    <w:div w:id="226648591">
      <w:bodyDiv w:val="1"/>
      <w:marLeft w:val="0"/>
      <w:marRight w:val="0"/>
      <w:marTop w:val="0"/>
      <w:marBottom w:val="0"/>
      <w:divBdr>
        <w:top w:val="none" w:sz="0" w:space="0" w:color="auto"/>
        <w:left w:val="none" w:sz="0" w:space="0" w:color="auto"/>
        <w:bottom w:val="none" w:sz="0" w:space="0" w:color="auto"/>
        <w:right w:val="none" w:sz="0" w:space="0" w:color="auto"/>
      </w:divBdr>
    </w:div>
    <w:div w:id="231812696">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2527">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6007645">
      <w:bodyDiv w:val="1"/>
      <w:marLeft w:val="0"/>
      <w:marRight w:val="0"/>
      <w:marTop w:val="0"/>
      <w:marBottom w:val="0"/>
      <w:divBdr>
        <w:top w:val="none" w:sz="0" w:space="0" w:color="auto"/>
        <w:left w:val="none" w:sz="0" w:space="0" w:color="auto"/>
        <w:bottom w:val="none" w:sz="0" w:space="0" w:color="auto"/>
        <w:right w:val="none" w:sz="0" w:space="0" w:color="auto"/>
      </w:divBdr>
    </w:div>
    <w:div w:id="37808932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5804520">
      <w:bodyDiv w:val="1"/>
      <w:marLeft w:val="0"/>
      <w:marRight w:val="0"/>
      <w:marTop w:val="0"/>
      <w:marBottom w:val="0"/>
      <w:divBdr>
        <w:top w:val="none" w:sz="0" w:space="0" w:color="auto"/>
        <w:left w:val="none" w:sz="0" w:space="0" w:color="auto"/>
        <w:bottom w:val="none" w:sz="0" w:space="0" w:color="auto"/>
        <w:right w:val="none" w:sz="0" w:space="0" w:color="auto"/>
      </w:divBdr>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09885231">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2015877">
      <w:bodyDiv w:val="1"/>
      <w:marLeft w:val="0"/>
      <w:marRight w:val="0"/>
      <w:marTop w:val="0"/>
      <w:marBottom w:val="0"/>
      <w:divBdr>
        <w:top w:val="none" w:sz="0" w:space="0" w:color="auto"/>
        <w:left w:val="none" w:sz="0" w:space="0" w:color="auto"/>
        <w:bottom w:val="none" w:sz="0" w:space="0" w:color="auto"/>
        <w:right w:val="none" w:sz="0" w:space="0" w:color="auto"/>
      </w:divBdr>
    </w:div>
    <w:div w:id="432090359">
      <w:bodyDiv w:val="1"/>
      <w:marLeft w:val="0"/>
      <w:marRight w:val="0"/>
      <w:marTop w:val="0"/>
      <w:marBottom w:val="0"/>
      <w:divBdr>
        <w:top w:val="none" w:sz="0" w:space="0" w:color="auto"/>
        <w:left w:val="none" w:sz="0" w:space="0" w:color="auto"/>
        <w:bottom w:val="none" w:sz="0" w:space="0" w:color="auto"/>
        <w:right w:val="none" w:sz="0" w:space="0" w:color="auto"/>
      </w:divBdr>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57342063">
      <w:bodyDiv w:val="1"/>
      <w:marLeft w:val="0"/>
      <w:marRight w:val="0"/>
      <w:marTop w:val="0"/>
      <w:marBottom w:val="0"/>
      <w:divBdr>
        <w:top w:val="none" w:sz="0" w:space="0" w:color="auto"/>
        <w:left w:val="none" w:sz="0" w:space="0" w:color="auto"/>
        <w:bottom w:val="none" w:sz="0" w:space="0" w:color="auto"/>
        <w:right w:val="none" w:sz="0" w:space="0" w:color="auto"/>
      </w:divBdr>
    </w:div>
    <w:div w:id="461004627">
      <w:bodyDiv w:val="1"/>
      <w:marLeft w:val="0"/>
      <w:marRight w:val="0"/>
      <w:marTop w:val="0"/>
      <w:marBottom w:val="0"/>
      <w:divBdr>
        <w:top w:val="none" w:sz="0" w:space="0" w:color="auto"/>
        <w:left w:val="none" w:sz="0" w:space="0" w:color="auto"/>
        <w:bottom w:val="none" w:sz="0" w:space="0" w:color="auto"/>
        <w:right w:val="none" w:sz="0" w:space="0" w:color="auto"/>
      </w:divBdr>
    </w:div>
    <w:div w:id="461464522">
      <w:bodyDiv w:val="1"/>
      <w:marLeft w:val="0"/>
      <w:marRight w:val="0"/>
      <w:marTop w:val="0"/>
      <w:marBottom w:val="0"/>
      <w:divBdr>
        <w:top w:val="none" w:sz="0" w:space="0" w:color="auto"/>
        <w:left w:val="none" w:sz="0" w:space="0" w:color="auto"/>
        <w:bottom w:val="none" w:sz="0" w:space="0" w:color="auto"/>
        <w:right w:val="none" w:sz="0" w:space="0" w:color="auto"/>
      </w:divBdr>
    </w:div>
    <w:div w:id="46674876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74874923">
      <w:bodyDiv w:val="1"/>
      <w:marLeft w:val="0"/>
      <w:marRight w:val="0"/>
      <w:marTop w:val="0"/>
      <w:marBottom w:val="0"/>
      <w:divBdr>
        <w:top w:val="none" w:sz="0" w:space="0" w:color="auto"/>
        <w:left w:val="none" w:sz="0" w:space="0" w:color="auto"/>
        <w:bottom w:val="none" w:sz="0" w:space="0" w:color="auto"/>
        <w:right w:val="none" w:sz="0" w:space="0" w:color="auto"/>
      </w:divBdr>
    </w:div>
    <w:div w:id="480536529">
      <w:bodyDiv w:val="1"/>
      <w:marLeft w:val="0"/>
      <w:marRight w:val="0"/>
      <w:marTop w:val="0"/>
      <w:marBottom w:val="0"/>
      <w:divBdr>
        <w:top w:val="none" w:sz="0" w:space="0" w:color="auto"/>
        <w:left w:val="none" w:sz="0" w:space="0" w:color="auto"/>
        <w:bottom w:val="none" w:sz="0" w:space="0" w:color="auto"/>
        <w:right w:val="none" w:sz="0" w:space="0" w:color="auto"/>
      </w:divBdr>
    </w:div>
    <w:div w:id="482743596">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170377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8642383">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19006881">
      <w:bodyDiv w:val="1"/>
      <w:marLeft w:val="0"/>
      <w:marRight w:val="0"/>
      <w:marTop w:val="0"/>
      <w:marBottom w:val="0"/>
      <w:divBdr>
        <w:top w:val="none" w:sz="0" w:space="0" w:color="auto"/>
        <w:left w:val="none" w:sz="0" w:space="0" w:color="auto"/>
        <w:bottom w:val="none" w:sz="0" w:space="0" w:color="auto"/>
        <w:right w:val="none" w:sz="0" w:space="0" w:color="auto"/>
      </w:divBdr>
    </w:div>
    <w:div w:id="520047150">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975679">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8827245">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205916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07737085">
      <w:bodyDiv w:val="1"/>
      <w:marLeft w:val="0"/>
      <w:marRight w:val="0"/>
      <w:marTop w:val="0"/>
      <w:marBottom w:val="0"/>
      <w:divBdr>
        <w:top w:val="none" w:sz="0" w:space="0" w:color="auto"/>
        <w:left w:val="none" w:sz="0" w:space="0" w:color="auto"/>
        <w:bottom w:val="none" w:sz="0" w:space="0" w:color="auto"/>
        <w:right w:val="none" w:sz="0" w:space="0" w:color="auto"/>
      </w:divBdr>
    </w:div>
    <w:div w:id="61742071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0794879">
      <w:bodyDiv w:val="1"/>
      <w:marLeft w:val="0"/>
      <w:marRight w:val="0"/>
      <w:marTop w:val="0"/>
      <w:marBottom w:val="0"/>
      <w:divBdr>
        <w:top w:val="none" w:sz="0" w:space="0" w:color="auto"/>
        <w:left w:val="none" w:sz="0" w:space="0" w:color="auto"/>
        <w:bottom w:val="none" w:sz="0" w:space="0" w:color="auto"/>
        <w:right w:val="none" w:sz="0" w:space="0" w:color="auto"/>
      </w:divBdr>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497237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0452146">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70376748">
      <w:bodyDiv w:val="1"/>
      <w:marLeft w:val="0"/>
      <w:marRight w:val="0"/>
      <w:marTop w:val="0"/>
      <w:marBottom w:val="0"/>
      <w:divBdr>
        <w:top w:val="none" w:sz="0" w:space="0" w:color="auto"/>
        <w:left w:val="none" w:sz="0" w:space="0" w:color="auto"/>
        <w:bottom w:val="none" w:sz="0" w:space="0" w:color="auto"/>
        <w:right w:val="none" w:sz="0" w:space="0" w:color="auto"/>
      </w:divBdr>
    </w:div>
    <w:div w:id="672610257">
      <w:bodyDiv w:val="1"/>
      <w:marLeft w:val="0"/>
      <w:marRight w:val="0"/>
      <w:marTop w:val="0"/>
      <w:marBottom w:val="0"/>
      <w:divBdr>
        <w:top w:val="none" w:sz="0" w:space="0" w:color="auto"/>
        <w:left w:val="none" w:sz="0" w:space="0" w:color="auto"/>
        <w:bottom w:val="none" w:sz="0" w:space="0" w:color="auto"/>
        <w:right w:val="none" w:sz="0" w:space="0" w:color="auto"/>
      </w:divBdr>
    </w:div>
    <w:div w:id="68243447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6487304">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2868107">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466736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653862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2187754">
      <w:bodyDiv w:val="1"/>
      <w:marLeft w:val="0"/>
      <w:marRight w:val="0"/>
      <w:marTop w:val="0"/>
      <w:marBottom w:val="0"/>
      <w:divBdr>
        <w:top w:val="none" w:sz="0" w:space="0" w:color="auto"/>
        <w:left w:val="none" w:sz="0" w:space="0" w:color="auto"/>
        <w:bottom w:val="none" w:sz="0" w:space="0" w:color="auto"/>
        <w:right w:val="none" w:sz="0" w:space="0" w:color="auto"/>
      </w:divBdr>
    </w:div>
    <w:div w:id="763499224">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6919782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0732638">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6707819">
      <w:bodyDiv w:val="1"/>
      <w:marLeft w:val="0"/>
      <w:marRight w:val="0"/>
      <w:marTop w:val="0"/>
      <w:marBottom w:val="0"/>
      <w:divBdr>
        <w:top w:val="none" w:sz="0" w:space="0" w:color="auto"/>
        <w:left w:val="none" w:sz="0" w:space="0" w:color="auto"/>
        <w:bottom w:val="none" w:sz="0" w:space="0" w:color="auto"/>
        <w:right w:val="none" w:sz="0" w:space="0" w:color="auto"/>
      </w:divBdr>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1989186">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490381">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79052419">
      <w:bodyDiv w:val="1"/>
      <w:marLeft w:val="0"/>
      <w:marRight w:val="0"/>
      <w:marTop w:val="0"/>
      <w:marBottom w:val="0"/>
      <w:divBdr>
        <w:top w:val="none" w:sz="0" w:space="0" w:color="auto"/>
        <w:left w:val="none" w:sz="0" w:space="0" w:color="auto"/>
        <w:bottom w:val="none" w:sz="0" w:space="0" w:color="auto"/>
        <w:right w:val="none" w:sz="0" w:space="0" w:color="auto"/>
      </w:divBdr>
    </w:div>
    <w:div w:id="881986028">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89420414">
      <w:bodyDiv w:val="1"/>
      <w:marLeft w:val="0"/>
      <w:marRight w:val="0"/>
      <w:marTop w:val="0"/>
      <w:marBottom w:val="0"/>
      <w:divBdr>
        <w:top w:val="none" w:sz="0" w:space="0" w:color="auto"/>
        <w:left w:val="none" w:sz="0" w:space="0" w:color="auto"/>
        <w:bottom w:val="none" w:sz="0" w:space="0" w:color="auto"/>
        <w:right w:val="none" w:sz="0" w:space="0" w:color="auto"/>
      </w:divBdr>
    </w:div>
    <w:div w:id="892543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5673007">
      <w:bodyDiv w:val="1"/>
      <w:marLeft w:val="0"/>
      <w:marRight w:val="0"/>
      <w:marTop w:val="0"/>
      <w:marBottom w:val="0"/>
      <w:divBdr>
        <w:top w:val="none" w:sz="0" w:space="0" w:color="auto"/>
        <w:left w:val="none" w:sz="0" w:space="0" w:color="auto"/>
        <w:bottom w:val="none" w:sz="0" w:space="0" w:color="auto"/>
        <w:right w:val="none" w:sz="0" w:space="0" w:color="auto"/>
      </w:divBdr>
    </w:div>
    <w:div w:id="9215241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496826">
      <w:bodyDiv w:val="1"/>
      <w:marLeft w:val="0"/>
      <w:marRight w:val="0"/>
      <w:marTop w:val="0"/>
      <w:marBottom w:val="0"/>
      <w:divBdr>
        <w:top w:val="none" w:sz="0" w:space="0" w:color="auto"/>
        <w:left w:val="none" w:sz="0" w:space="0" w:color="auto"/>
        <w:bottom w:val="none" w:sz="0" w:space="0" w:color="auto"/>
        <w:right w:val="none" w:sz="0" w:space="0" w:color="auto"/>
      </w:divBdr>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271174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1087940">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149543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2097899">
      <w:bodyDiv w:val="1"/>
      <w:marLeft w:val="0"/>
      <w:marRight w:val="0"/>
      <w:marTop w:val="0"/>
      <w:marBottom w:val="0"/>
      <w:divBdr>
        <w:top w:val="none" w:sz="0" w:space="0" w:color="auto"/>
        <w:left w:val="none" w:sz="0" w:space="0" w:color="auto"/>
        <w:bottom w:val="none" w:sz="0" w:space="0" w:color="auto"/>
        <w:right w:val="none" w:sz="0" w:space="0" w:color="auto"/>
      </w:divBdr>
    </w:div>
    <w:div w:id="993098596">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4694026">
      <w:bodyDiv w:val="1"/>
      <w:marLeft w:val="0"/>
      <w:marRight w:val="0"/>
      <w:marTop w:val="0"/>
      <w:marBottom w:val="0"/>
      <w:divBdr>
        <w:top w:val="none" w:sz="0" w:space="0" w:color="auto"/>
        <w:left w:val="none" w:sz="0" w:space="0" w:color="auto"/>
        <w:bottom w:val="none" w:sz="0" w:space="0" w:color="auto"/>
        <w:right w:val="none" w:sz="0" w:space="0" w:color="auto"/>
      </w:divBdr>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3677668">
      <w:bodyDiv w:val="1"/>
      <w:marLeft w:val="0"/>
      <w:marRight w:val="0"/>
      <w:marTop w:val="0"/>
      <w:marBottom w:val="0"/>
      <w:divBdr>
        <w:top w:val="none" w:sz="0" w:space="0" w:color="auto"/>
        <w:left w:val="none" w:sz="0" w:space="0" w:color="auto"/>
        <w:bottom w:val="none" w:sz="0" w:space="0" w:color="auto"/>
        <w:right w:val="none" w:sz="0" w:space="0" w:color="auto"/>
      </w:divBdr>
    </w:div>
    <w:div w:id="1064455368">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040613">
      <w:bodyDiv w:val="1"/>
      <w:marLeft w:val="0"/>
      <w:marRight w:val="0"/>
      <w:marTop w:val="0"/>
      <w:marBottom w:val="0"/>
      <w:divBdr>
        <w:top w:val="none" w:sz="0" w:space="0" w:color="auto"/>
        <w:left w:val="none" w:sz="0" w:space="0" w:color="auto"/>
        <w:bottom w:val="none" w:sz="0" w:space="0" w:color="auto"/>
        <w:right w:val="none" w:sz="0" w:space="0" w:color="auto"/>
      </w:divBdr>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4543993">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8890451">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8602560">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3310872">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28623827">
      <w:bodyDiv w:val="1"/>
      <w:marLeft w:val="0"/>
      <w:marRight w:val="0"/>
      <w:marTop w:val="0"/>
      <w:marBottom w:val="0"/>
      <w:divBdr>
        <w:top w:val="none" w:sz="0" w:space="0" w:color="auto"/>
        <w:left w:val="none" w:sz="0" w:space="0" w:color="auto"/>
        <w:bottom w:val="none" w:sz="0" w:space="0" w:color="auto"/>
        <w:right w:val="none" w:sz="0" w:space="0" w:color="auto"/>
      </w:divBdr>
    </w:div>
    <w:div w:id="1128889725">
      <w:bodyDiv w:val="1"/>
      <w:marLeft w:val="0"/>
      <w:marRight w:val="0"/>
      <w:marTop w:val="0"/>
      <w:marBottom w:val="0"/>
      <w:divBdr>
        <w:top w:val="none" w:sz="0" w:space="0" w:color="auto"/>
        <w:left w:val="none" w:sz="0" w:space="0" w:color="auto"/>
        <w:bottom w:val="none" w:sz="0" w:space="0" w:color="auto"/>
        <w:right w:val="none" w:sz="0" w:space="0" w:color="auto"/>
      </w:divBdr>
    </w:div>
    <w:div w:id="1130198596">
      <w:bodyDiv w:val="1"/>
      <w:marLeft w:val="0"/>
      <w:marRight w:val="0"/>
      <w:marTop w:val="0"/>
      <w:marBottom w:val="0"/>
      <w:divBdr>
        <w:top w:val="none" w:sz="0" w:space="0" w:color="auto"/>
        <w:left w:val="none" w:sz="0" w:space="0" w:color="auto"/>
        <w:bottom w:val="none" w:sz="0" w:space="0" w:color="auto"/>
        <w:right w:val="none" w:sz="0" w:space="0" w:color="auto"/>
      </w:divBdr>
    </w:div>
    <w:div w:id="1133786938">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7148685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5554337">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997434">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17162066">
      <w:bodyDiv w:val="1"/>
      <w:marLeft w:val="0"/>
      <w:marRight w:val="0"/>
      <w:marTop w:val="0"/>
      <w:marBottom w:val="0"/>
      <w:divBdr>
        <w:top w:val="none" w:sz="0" w:space="0" w:color="auto"/>
        <w:left w:val="none" w:sz="0" w:space="0" w:color="auto"/>
        <w:bottom w:val="none" w:sz="0" w:space="0" w:color="auto"/>
        <w:right w:val="none" w:sz="0" w:space="0" w:color="auto"/>
      </w:divBdr>
    </w:div>
    <w:div w:id="1218511090">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82493552">
      <w:bodyDiv w:val="1"/>
      <w:marLeft w:val="0"/>
      <w:marRight w:val="0"/>
      <w:marTop w:val="0"/>
      <w:marBottom w:val="0"/>
      <w:divBdr>
        <w:top w:val="none" w:sz="0" w:space="0" w:color="auto"/>
        <w:left w:val="none" w:sz="0" w:space="0" w:color="auto"/>
        <w:bottom w:val="none" w:sz="0" w:space="0" w:color="auto"/>
        <w:right w:val="none" w:sz="0" w:space="0" w:color="auto"/>
      </w:divBdr>
    </w:div>
    <w:div w:id="129683068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09625947">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098">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19846672">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27439948">
      <w:bodyDiv w:val="1"/>
      <w:marLeft w:val="0"/>
      <w:marRight w:val="0"/>
      <w:marTop w:val="0"/>
      <w:marBottom w:val="0"/>
      <w:divBdr>
        <w:top w:val="none" w:sz="0" w:space="0" w:color="auto"/>
        <w:left w:val="none" w:sz="0" w:space="0" w:color="auto"/>
        <w:bottom w:val="none" w:sz="0" w:space="0" w:color="auto"/>
        <w:right w:val="none" w:sz="0" w:space="0" w:color="auto"/>
      </w:divBdr>
    </w:div>
    <w:div w:id="133229372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48407681">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1130879">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0490629">
      <w:bodyDiv w:val="1"/>
      <w:marLeft w:val="0"/>
      <w:marRight w:val="0"/>
      <w:marTop w:val="0"/>
      <w:marBottom w:val="0"/>
      <w:divBdr>
        <w:top w:val="none" w:sz="0" w:space="0" w:color="auto"/>
        <w:left w:val="none" w:sz="0" w:space="0" w:color="auto"/>
        <w:bottom w:val="none" w:sz="0" w:space="0" w:color="auto"/>
        <w:right w:val="none" w:sz="0" w:space="0" w:color="auto"/>
      </w:divBdr>
    </w:div>
    <w:div w:id="1381132359">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3848">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47729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660773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413288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2527992">
      <w:bodyDiv w:val="1"/>
      <w:marLeft w:val="0"/>
      <w:marRight w:val="0"/>
      <w:marTop w:val="0"/>
      <w:marBottom w:val="0"/>
      <w:divBdr>
        <w:top w:val="none" w:sz="0" w:space="0" w:color="auto"/>
        <w:left w:val="none" w:sz="0" w:space="0" w:color="auto"/>
        <w:bottom w:val="none" w:sz="0" w:space="0" w:color="auto"/>
        <w:right w:val="none" w:sz="0" w:space="0" w:color="auto"/>
      </w:divBdr>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58448875">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16289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5831718">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004259">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31601585">
      <w:bodyDiv w:val="1"/>
      <w:marLeft w:val="0"/>
      <w:marRight w:val="0"/>
      <w:marTop w:val="0"/>
      <w:marBottom w:val="0"/>
      <w:divBdr>
        <w:top w:val="none" w:sz="0" w:space="0" w:color="auto"/>
        <w:left w:val="none" w:sz="0" w:space="0" w:color="auto"/>
        <w:bottom w:val="none" w:sz="0" w:space="0" w:color="auto"/>
        <w:right w:val="none" w:sz="0" w:space="0" w:color="auto"/>
      </w:divBdr>
    </w:div>
    <w:div w:id="1533959554">
      <w:bodyDiv w:val="1"/>
      <w:marLeft w:val="0"/>
      <w:marRight w:val="0"/>
      <w:marTop w:val="0"/>
      <w:marBottom w:val="0"/>
      <w:divBdr>
        <w:top w:val="none" w:sz="0" w:space="0" w:color="auto"/>
        <w:left w:val="none" w:sz="0" w:space="0" w:color="auto"/>
        <w:bottom w:val="none" w:sz="0" w:space="0" w:color="auto"/>
        <w:right w:val="none" w:sz="0" w:space="0" w:color="auto"/>
      </w:divBdr>
    </w:div>
    <w:div w:id="1539079582">
      <w:bodyDiv w:val="1"/>
      <w:marLeft w:val="0"/>
      <w:marRight w:val="0"/>
      <w:marTop w:val="0"/>
      <w:marBottom w:val="0"/>
      <w:divBdr>
        <w:top w:val="none" w:sz="0" w:space="0" w:color="auto"/>
        <w:left w:val="none" w:sz="0" w:space="0" w:color="auto"/>
        <w:bottom w:val="none" w:sz="0" w:space="0" w:color="auto"/>
        <w:right w:val="none" w:sz="0" w:space="0" w:color="auto"/>
      </w:divBdr>
    </w:div>
    <w:div w:id="1547713858">
      <w:bodyDiv w:val="1"/>
      <w:marLeft w:val="0"/>
      <w:marRight w:val="0"/>
      <w:marTop w:val="0"/>
      <w:marBottom w:val="0"/>
      <w:divBdr>
        <w:top w:val="none" w:sz="0" w:space="0" w:color="auto"/>
        <w:left w:val="none" w:sz="0" w:space="0" w:color="auto"/>
        <w:bottom w:val="none" w:sz="0" w:space="0" w:color="auto"/>
        <w:right w:val="none" w:sz="0" w:space="0" w:color="auto"/>
      </w:divBdr>
    </w:div>
    <w:div w:id="1558857052">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0825474">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873279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3509168">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5263291">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0745180">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4941629">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15359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0859816">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478">
      <w:bodyDiv w:val="1"/>
      <w:marLeft w:val="0"/>
      <w:marRight w:val="0"/>
      <w:marTop w:val="0"/>
      <w:marBottom w:val="0"/>
      <w:divBdr>
        <w:top w:val="none" w:sz="0" w:space="0" w:color="auto"/>
        <w:left w:val="none" w:sz="0" w:space="0" w:color="auto"/>
        <w:bottom w:val="none" w:sz="0" w:space="0" w:color="auto"/>
        <w:right w:val="none" w:sz="0" w:space="0" w:color="auto"/>
      </w:divBdr>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38086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6713827">
      <w:bodyDiv w:val="1"/>
      <w:marLeft w:val="0"/>
      <w:marRight w:val="0"/>
      <w:marTop w:val="0"/>
      <w:marBottom w:val="0"/>
      <w:divBdr>
        <w:top w:val="none" w:sz="0" w:space="0" w:color="auto"/>
        <w:left w:val="none" w:sz="0" w:space="0" w:color="auto"/>
        <w:bottom w:val="none" w:sz="0" w:space="0" w:color="auto"/>
        <w:right w:val="none" w:sz="0" w:space="0" w:color="auto"/>
      </w:divBdr>
    </w:div>
    <w:div w:id="1688558816">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5971812">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3545389">
      <w:bodyDiv w:val="1"/>
      <w:marLeft w:val="0"/>
      <w:marRight w:val="0"/>
      <w:marTop w:val="0"/>
      <w:marBottom w:val="0"/>
      <w:divBdr>
        <w:top w:val="none" w:sz="0" w:space="0" w:color="auto"/>
        <w:left w:val="none" w:sz="0" w:space="0" w:color="auto"/>
        <w:bottom w:val="none" w:sz="0" w:space="0" w:color="auto"/>
        <w:right w:val="none" w:sz="0" w:space="0" w:color="auto"/>
      </w:divBdr>
    </w:div>
    <w:div w:id="1776750564">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4245235">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447357">
      <w:bodyDiv w:val="1"/>
      <w:marLeft w:val="0"/>
      <w:marRight w:val="0"/>
      <w:marTop w:val="0"/>
      <w:marBottom w:val="0"/>
      <w:divBdr>
        <w:top w:val="none" w:sz="0" w:space="0" w:color="auto"/>
        <w:left w:val="none" w:sz="0" w:space="0" w:color="auto"/>
        <w:bottom w:val="none" w:sz="0" w:space="0" w:color="auto"/>
        <w:right w:val="none" w:sz="0" w:space="0" w:color="auto"/>
      </w:divBdr>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0150395">
      <w:bodyDiv w:val="1"/>
      <w:marLeft w:val="0"/>
      <w:marRight w:val="0"/>
      <w:marTop w:val="0"/>
      <w:marBottom w:val="0"/>
      <w:divBdr>
        <w:top w:val="none" w:sz="0" w:space="0" w:color="auto"/>
        <w:left w:val="none" w:sz="0" w:space="0" w:color="auto"/>
        <w:bottom w:val="none" w:sz="0" w:space="0" w:color="auto"/>
        <w:right w:val="none" w:sz="0" w:space="0" w:color="auto"/>
      </w:divBdr>
    </w:div>
    <w:div w:id="1802376903">
      <w:bodyDiv w:val="1"/>
      <w:marLeft w:val="0"/>
      <w:marRight w:val="0"/>
      <w:marTop w:val="0"/>
      <w:marBottom w:val="0"/>
      <w:divBdr>
        <w:top w:val="none" w:sz="0" w:space="0" w:color="auto"/>
        <w:left w:val="none" w:sz="0" w:space="0" w:color="auto"/>
        <w:bottom w:val="none" w:sz="0" w:space="0" w:color="auto"/>
        <w:right w:val="none" w:sz="0" w:space="0" w:color="auto"/>
      </w:divBdr>
    </w:div>
    <w:div w:id="1803033238">
      <w:bodyDiv w:val="1"/>
      <w:marLeft w:val="0"/>
      <w:marRight w:val="0"/>
      <w:marTop w:val="0"/>
      <w:marBottom w:val="0"/>
      <w:divBdr>
        <w:top w:val="none" w:sz="0" w:space="0" w:color="auto"/>
        <w:left w:val="none" w:sz="0" w:space="0" w:color="auto"/>
        <w:bottom w:val="none" w:sz="0" w:space="0" w:color="auto"/>
        <w:right w:val="none" w:sz="0" w:space="0" w:color="auto"/>
      </w:divBdr>
    </w:div>
    <w:div w:id="1805393361">
      <w:bodyDiv w:val="1"/>
      <w:marLeft w:val="0"/>
      <w:marRight w:val="0"/>
      <w:marTop w:val="0"/>
      <w:marBottom w:val="0"/>
      <w:divBdr>
        <w:top w:val="none" w:sz="0" w:space="0" w:color="auto"/>
        <w:left w:val="none" w:sz="0" w:space="0" w:color="auto"/>
        <w:bottom w:val="none" w:sz="0" w:space="0" w:color="auto"/>
        <w:right w:val="none" w:sz="0" w:space="0" w:color="auto"/>
      </w:divBdr>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5054118">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0601555">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83785905">
      <w:bodyDiv w:val="1"/>
      <w:marLeft w:val="0"/>
      <w:marRight w:val="0"/>
      <w:marTop w:val="0"/>
      <w:marBottom w:val="0"/>
      <w:divBdr>
        <w:top w:val="none" w:sz="0" w:space="0" w:color="auto"/>
        <w:left w:val="none" w:sz="0" w:space="0" w:color="auto"/>
        <w:bottom w:val="none" w:sz="0" w:space="0" w:color="auto"/>
        <w:right w:val="none" w:sz="0" w:space="0" w:color="auto"/>
      </w:divBdr>
    </w:div>
    <w:div w:id="1885289882">
      <w:bodyDiv w:val="1"/>
      <w:marLeft w:val="0"/>
      <w:marRight w:val="0"/>
      <w:marTop w:val="0"/>
      <w:marBottom w:val="0"/>
      <w:divBdr>
        <w:top w:val="none" w:sz="0" w:space="0" w:color="auto"/>
        <w:left w:val="none" w:sz="0" w:space="0" w:color="auto"/>
        <w:bottom w:val="none" w:sz="0" w:space="0" w:color="auto"/>
        <w:right w:val="none" w:sz="0" w:space="0" w:color="auto"/>
      </w:divBdr>
    </w:div>
    <w:div w:id="1888447933">
      <w:bodyDiv w:val="1"/>
      <w:marLeft w:val="0"/>
      <w:marRight w:val="0"/>
      <w:marTop w:val="0"/>
      <w:marBottom w:val="0"/>
      <w:divBdr>
        <w:top w:val="none" w:sz="0" w:space="0" w:color="auto"/>
        <w:left w:val="none" w:sz="0" w:space="0" w:color="auto"/>
        <w:bottom w:val="none" w:sz="0" w:space="0" w:color="auto"/>
        <w:right w:val="none" w:sz="0" w:space="0" w:color="auto"/>
      </w:divBdr>
    </w:div>
    <w:div w:id="1893925989">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18322390">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1982324">
      <w:bodyDiv w:val="1"/>
      <w:marLeft w:val="0"/>
      <w:marRight w:val="0"/>
      <w:marTop w:val="0"/>
      <w:marBottom w:val="0"/>
      <w:divBdr>
        <w:top w:val="none" w:sz="0" w:space="0" w:color="auto"/>
        <w:left w:val="none" w:sz="0" w:space="0" w:color="auto"/>
        <w:bottom w:val="none" w:sz="0" w:space="0" w:color="auto"/>
        <w:right w:val="none" w:sz="0" w:space="0" w:color="auto"/>
      </w:divBdr>
    </w:div>
    <w:div w:id="1943486150">
      <w:bodyDiv w:val="1"/>
      <w:marLeft w:val="0"/>
      <w:marRight w:val="0"/>
      <w:marTop w:val="0"/>
      <w:marBottom w:val="0"/>
      <w:divBdr>
        <w:top w:val="none" w:sz="0" w:space="0" w:color="auto"/>
        <w:left w:val="none" w:sz="0" w:space="0" w:color="auto"/>
        <w:bottom w:val="none" w:sz="0" w:space="0" w:color="auto"/>
        <w:right w:val="none" w:sz="0" w:space="0" w:color="auto"/>
      </w:divBdr>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46687126">
      <w:bodyDiv w:val="1"/>
      <w:marLeft w:val="0"/>
      <w:marRight w:val="0"/>
      <w:marTop w:val="0"/>
      <w:marBottom w:val="0"/>
      <w:divBdr>
        <w:top w:val="none" w:sz="0" w:space="0" w:color="auto"/>
        <w:left w:val="none" w:sz="0" w:space="0" w:color="auto"/>
        <w:bottom w:val="none" w:sz="0" w:space="0" w:color="auto"/>
        <w:right w:val="none" w:sz="0" w:space="0" w:color="auto"/>
      </w:divBdr>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2788373">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694570">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168967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9079892">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659818997">
          <w:marLeft w:val="2419"/>
          <w:marRight w:val="0"/>
          <w:marTop w:val="0"/>
          <w:marBottom w:val="0"/>
          <w:divBdr>
            <w:top w:val="none" w:sz="0" w:space="0" w:color="auto"/>
            <w:left w:val="none" w:sz="0" w:space="0" w:color="auto"/>
            <w:bottom w:val="none" w:sz="0" w:space="0" w:color="auto"/>
            <w:right w:val="none" w:sz="0" w:space="0" w:color="auto"/>
          </w:divBdr>
        </w:div>
        <w:div w:id="2051609003">
          <w:marLeft w:val="2419"/>
          <w:marRight w:val="0"/>
          <w:marTop w:val="0"/>
          <w:marBottom w:val="0"/>
          <w:divBdr>
            <w:top w:val="none" w:sz="0" w:space="0" w:color="auto"/>
            <w:left w:val="none" w:sz="0" w:space="0" w:color="auto"/>
            <w:bottom w:val="none" w:sz="0" w:space="0" w:color="auto"/>
            <w:right w:val="none" w:sz="0" w:space="0" w:color="auto"/>
          </w:divBdr>
        </w:div>
      </w:divsChild>
    </w:div>
    <w:div w:id="2133554281">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159</TotalTime>
  <Pages>6</Pages>
  <Words>2285</Words>
  <Characters>13025</Characters>
  <Application>Microsoft Office Word</Application>
  <DocSecurity>0</DocSecurity>
  <Lines>108</Lines>
  <Paragraphs>30</Paragraphs>
  <ScaleCrop>false</ScaleCrop>
  <Company>MediaTek</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4</cp:revision>
  <cp:lastPrinted>2019-01-31T12:19:00Z</cp:lastPrinted>
  <dcterms:created xsi:type="dcterms:W3CDTF">2025-11-06T03:23:00Z</dcterms:created>
  <dcterms:modified xsi:type="dcterms:W3CDTF">2025-11-06T11:24:00Z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y fmtid="{D5CDD505-2E9C-101B-9397-08002B2CF9AE}" pid="26" name="GrammarlyDocumentId">
    <vt:lpwstr>da6fbda162e05ff8eeb1f2aba3c9a890b3ef3f771f0386e891ced5fb61934446</vt:lpwstr>
  </property>
</Properties>
</file>